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tblInd w:w="65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tblGrid>
      <w:tr w14:paraId="1282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340" w:type="dxa"/>
            <w:noWrap w:val="0"/>
            <w:vAlign w:val="top"/>
          </w:tcPr>
          <w:p w14:paraId="4359D7CC">
            <w:pPr>
              <w:rPr>
                <w:rFonts w:ascii="Times New Roman" w:hAnsi="Times New Roman"/>
                <w:b/>
                <w:color w:val="auto"/>
                <w:szCs w:val="24"/>
              </w:rPr>
            </w:pPr>
            <w:r>
              <w:rPr>
                <w:rFonts w:ascii="Times New Roman" w:hAnsi="Times New Roman"/>
                <w:b/>
                <w:bCs/>
                <w:color w:val="auto"/>
                <w:sz w:val="24"/>
                <w:szCs w:val="24"/>
              </w:rPr>
              <w:t>合同编号:</w:t>
            </w:r>
          </w:p>
        </w:tc>
      </w:tr>
    </w:tbl>
    <w:p w14:paraId="3C6F4371">
      <w:pPr>
        <w:rPr>
          <w:rFonts w:ascii="Times New Roman" w:hAnsi="Times New Roman"/>
          <w:color w:val="auto"/>
          <w:szCs w:val="24"/>
        </w:rPr>
      </w:pPr>
      <w:r>
        <w:rPr>
          <w:rFonts w:ascii="Times New Roman" w:hAnsi="Times New Roman"/>
          <w:color w:val="auto"/>
          <w:szCs w:val="24"/>
        </w:rPr>
        <w:t xml:space="preserve">                                                     </w:t>
      </w:r>
      <w:r>
        <w:rPr>
          <w:rFonts w:ascii="Times New Roman" w:hAnsi="Times New Roman"/>
          <w:b/>
          <w:bCs/>
          <w:color w:val="auto"/>
          <w:sz w:val="24"/>
          <w:szCs w:val="24"/>
        </w:rPr>
        <w:t xml:space="preserve"> </w:t>
      </w:r>
    </w:p>
    <w:p w14:paraId="7A0844A8">
      <w:pPr>
        <w:rPr>
          <w:rFonts w:ascii="Times New Roman" w:hAnsi="Times New Roman"/>
          <w:color w:val="auto"/>
          <w:szCs w:val="24"/>
        </w:rPr>
      </w:pPr>
    </w:p>
    <w:p w14:paraId="6407AD4B">
      <w:pPr>
        <w:rPr>
          <w:rFonts w:ascii="Times New Roman" w:hAnsi="Times New Roman" w:eastAsia="方正小标宋简体"/>
          <w:color w:val="auto"/>
          <w:sz w:val="44"/>
          <w:szCs w:val="44"/>
        </w:rPr>
      </w:pPr>
    </w:p>
    <w:p w14:paraId="79C786E2">
      <w:pPr>
        <w:rPr>
          <w:rFonts w:ascii="Times New Roman" w:hAnsi="Times New Roman" w:eastAsia="方正小标宋简体"/>
          <w:color w:val="auto"/>
          <w:sz w:val="44"/>
          <w:szCs w:val="44"/>
        </w:rPr>
      </w:pPr>
    </w:p>
    <w:p w14:paraId="69B27CC5">
      <w:pPr>
        <w:jc w:val="center"/>
        <w:rPr>
          <w:rFonts w:ascii="Times New Roman" w:hAnsi="Times New Roman" w:eastAsia="方正小标宋简体"/>
          <w:bCs/>
          <w:color w:val="auto"/>
          <w:spacing w:val="60"/>
          <w:sz w:val="44"/>
          <w:szCs w:val="44"/>
        </w:rPr>
      </w:pPr>
      <w:r>
        <w:rPr>
          <w:rFonts w:ascii="Times New Roman" w:hAnsi="Times New Roman" w:eastAsia="方正小标宋简体"/>
          <w:bCs/>
          <w:color w:val="auto"/>
          <w:spacing w:val="60"/>
          <w:sz w:val="44"/>
          <w:szCs w:val="44"/>
          <w:u w:val="single"/>
        </w:rPr>
        <w:t xml:space="preserve">                 股权</w:t>
      </w:r>
    </w:p>
    <w:p w14:paraId="3A150CC4">
      <w:pPr>
        <w:jc w:val="center"/>
        <w:rPr>
          <w:rFonts w:ascii="Times New Roman" w:hAnsi="Times New Roman" w:eastAsia="方正小标宋简体"/>
          <w:bCs/>
          <w:color w:val="auto"/>
          <w:spacing w:val="60"/>
          <w:sz w:val="44"/>
          <w:szCs w:val="44"/>
        </w:rPr>
      </w:pPr>
      <w:r>
        <w:rPr>
          <w:rFonts w:ascii="Times New Roman" w:hAnsi="Times New Roman" w:eastAsia="方正小标宋简体"/>
          <w:bCs/>
          <w:color w:val="auto"/>
          <w:spacing w:val="60"/>
          <w:sz w:val="44"/>
          <w:szCs w:val="44"/>
        </w:rPr>
        <w:t>交易合同</w:t>
      </w:r>
    </w:p>
    <w:p w14:paraId="34AA659B">
      <w:pPr>
        <w:jc w:val="center"/>
        <w:rPr>
          <w:rFonts w:ascii="Times New Roman" w:hAnsi="Times New Roman" w:eastAsia="方正小标宋简体"/>
          <w:bCs/>
          <w:color w:val="auto"/>
          <w:spacing w:val="60"/>
          <w:sz w:val="44"/>
          <w:szCs w:val="44"/>
        </w:rPr>
      </w:pPr>
      <w:r>
        <w:rPr>
          <w:rFonts w:ascii="Times New Roman" w:hAnsi="Times New Roman" w:eastAsia="方正小标宋简体"/>
          <w:bCs/>
          <w:color w:val="auto"/>
          <w:spacing w:val="60"/>
          <w:sz w:val="44"/>
          <w:szCs w:val="44"/>
        </w:rPr>
        <w:t>（</w:t>
      </w:r>
      <w:r>
        <w:rPr>
          <w:rFonts w:hint="eastAsia" w:ascii="Times New Roman" w:hAnsi="Times New Roman" w:eastAsia="方正小标宋简体"/>
          <w:bCs/>
          <w:color w:val="auto"/>
          <w:spacing w:val="60"/>
          <w:sz w:val="44"/>
          <w:szCs w:val="44"/>
          <w:lang w:val="en-US" w:eastAsia="zh-CN"/>
        </w:rPr>
        <w:t>样稿</w:t>
      </w:r>
      <w:r>
        <w:rPr>
          <w:rFonts w:ascii="Times New Roman" w:hAnsi="Times New Roman" w:eastAsia="方正小标宋简体"/>
          <w:bCs/>
          <w:color w:val="auto"/>
          <w:spacing w:val="60"/>
          <w:sz w:val="44"/>
          <w:szCs w:val="44"/>
        </w:rPr>
        <w:t>）</w:t>
      </w:r>
      <w:bookmarkStart w:id="0" w:name="_GoBack"/>
      <w:bookmarkEnd w:id="0"/>
    </w:p>
    <w:p w14:paraId="49AEB64E">
      <w:pPr>
        <w:rPr>
          <w:rFonts w:ascii="Times New Roman" w:hAnsi="Times New Roman"/>
          <w:color w:val="auto"/>
          <w:szCs w:val="24"/>
        </w:rPr>
      </w:pPr>
    </w:p>
    <w:p w14:paraId="7D75B0BF">
      <w:pPr>
        <w:rPr>
          <w:rFonts w:ascii="Times New Roman" w:hAnsi="Times New Roman"/>
          <w:color w:val="auto"/>
          <w:szCs w:val="24"/>
        </w:rPr>
      </w:pPr>
    </w:p>
    <w:p w14:paraId="3E20810C">
      <w:pPr>
        <w:rPr>
          <w:rFonts w:ascii="Times New Roman" w:hAnsi="Times New Roman"/>
          <w:color w:val="auto"/>
          <w:szCs w:val="24"/>
        </w:rPr>
      </w:pPr>
    </w:p>
    <w:p w14:paraId="56C42F57">
      <w:pPr>
        <w:rPr>
          <w:rFonts w:ascii="Times New Roman" w:hAnsi="Times New Roman"/>
          <w:color w:val="auto"/>
          <w:szCs w:val="24"/>
        </w:rPr>
      </w:pPr>
    </w:p>
    <w:p w14:paraId="30338A8A">
      <w:pPr>
        <w:jc w:val="center"/>
        <w:rPr>
          <w:rFonts w:ascii="Times New Roman" w:hAnsi="Times New Roman"/>
          <w:color w:val="auto"/>
          <w:szCs w:val="24"/>
        </w:rPr>
      </w:pPr>
    </w:p>
    <w:p w14:paraId="47241437">
      <w:pPr>
        <w:jc w:val="center"/>
        <w:rPr>
          <w:rFonts w:ascii="Times New Roman" w:hAnsi="Times New Roman"/>
          <w:color w:val="auto"/>
          <w:szCs w:val="24"/>
        </w:rPr>
      </w:pPr>
    </w:p>
    <w:p w14:paraId="39C2D6B2">
      <w:pPr>
        <w:ind w:firstLine="2075" w:firstLineChars="646"/>
        <w:rPr>
          <w:rFonts w:ascii="Times New Roman" w:hAnsi="Times New Roman"/>
          <w:b/>
          <w:color w:val="auto"/>
          <w:sz w:val="32"/>
          <w:szCs w:val="32"/>
          <w:u w:val="single"/>
        </w:rPr>
      </w:pPr>
      <w:r>
        <w:rPr>
          <w:rFonts w:ascii="Times New Roman" w:hAnsi="Times New Roman"/>
          <w:b/>
          <w:color w:val="auto"/>
          <w:sz w:val="32"/>
          <w:szCs w:val="32"/>
        </w:rPr>
        <w:t>转让方：</w:t>
      </w:r>
      <w:r>
        <w:rPr>
          <w:rFonts w:ascii="Times New Roman" w:hAnsi="Times New Roman"/>
          <w:b/>
          <w:color w:val="auto"/>
          <w:sz w:val="32"/>
          <w:szCs w:val="32"/>
          <w:u w:val="single"/>
        </w:rPr>
        <w:t xml:space="preserve">                      </w:t>
      </w:r>
    </w:p>
    <w:p w14:paraId="03A0DCB5">
      <w:pPr>
        <w:ind w:firstLine="964" w:firstLineChars="300"/>
        <w:rPr>
          <w:rFonts w:ascii="Times New Roman" w:hAnsi="Times New Roman"/>
          <w:b/>
          <w:color w:val="auto"/>
          <w:sz w:val="32"/>
          <w:szCs w:val="32"/>
          <w:u w:val="single"/>
        </w:rPr>
      </w:pPr>
    </w:p>
    <w:p w14:paraId="2CC53E63">
      <w:pPr>
        <w:ind w:firstLine="964" w:firstLineChars="300"/>
        <w:rPr>
          <w:rFonts w:ascii="Times New Roman" w:hAnsi="Times New Roman"/>
          <w:b/>
          <w:color w:val="auto"/>
          <w:sz w:val="32"/>
          <w:szCs w:val="32"/>
        </w:rPr>
      </w:pPr>
    </w:p>
    <w:p w14:paraId="57418ACF">
      <w:pPr>
        <w:ind w:firstLine="2075" w:firstLineChars="646"/>
        <w:rPr>
          <w:rFonts w:ascii="Times New Roman" w:hAnsi="Times New Roman" w:eastAsia="黑体"/>
          <w:b/>
          <w:color w:val="auto"/>
          <w:sz w:val="32"/>
          <w:szCs w:val="32"/>
          <w:u w:val="single"/>
        </w:rPr>
      </w:pPr>
      <w:r>
        <w:rPr>
          <w:rFonts w:ascii="Times New Roman" w:hAnsi="Times New Roman"/>
          <w:b/>
          <w:color w:val="auto"/>
          <w:sz w:val="32"/>
          <w:szCs w:val="32"/>
        </w:rPr>
        <w:t>受让方：</w:t>
      </w:r>
      <w:r>
        <w:rPr>
          <w:rFonts w:ascii="Times New Roman" w:hAnsi="Times New Roman" w:eastAsia="黑体"/>
          <w:b/>
          <w:color w:val="auto"/>
          <w:sz w:val="32"/>
          <w:szCs w:val="32"/>
          <w:u w:val="single"/>
        </w:rPr>
        <w:t xml:space="preserve">    </w:t>
      </w:r>
      <w:r>
        <w:rPr>
          <w:rFonts w:ascii="Times New Roman" w:hAnsi="Times New Roman" w:eastAsia="仿宋_GB2312"/>
          <w:b/>
          <w:color w:val="auto"/>
          <w:sz w:val="32"/>
          <w:szCs w:val="32"/>
          <w:u w:val="single"/>
        </w:rPr>
        <w:t xml:space="preserve">          </w:t>
      </w:r>
      <w:r>
        <w:rPr>
          <w:rFonts w:ascii="Times New Roman" w:hAnsi="Times New Roman" w:eastAsia="黑体"/>
          <w:b/>
          <w:color w:val="auto"/>
          <w:sz w:val="32"/>
          <w:szCs w:val="32"/>
          <w:u w:val="single"/>
        </w:rPr>
        <w:t xml:space="preserve">        </w:t>
      </w:r>
    </w:p>
    <w:p w14:paraId="036E5CC7">
      <w:pPr>
        <w:ind w:firstLine="1946" w:firstLineChars="646"/>
        <w:rPr>
          <w:rFonts w:ascii="Times New Roman" w:hAnsi="Times New Roman" w:eastAsia="黑体"/>
          <w:b/>
          <w:color w:val="auto"/>
          <w:sz w:val="30"/>
          <w:szCs w:val="30"/>
          <w:u w:val="single"/>
        </w:rPr>
      </w:pPr>
    </w:p>
    <w:p w14:paraId="53EC3E28">
      <w:pPr>
        <w:ind w:firstLine="1946" w:firstLineChars="646"/>
        <w:rPr>
          <w:rFonts w:ascii="Times New Roman" w:hAnsi="Times New Roman" w:eastAsia="黑体"/>
          <w:b/>
          <w:color w:val="auto"/>
          <w:sz w:val="30"/>
          <w:szCs w:val="30"/>
          <w:u w:val="single"/>
        </w:rPr>
      </w:pPr>
    </w:p>
    <w:p w14:paraId="46C819D8">
      <w:pPr>
        <w:ind w:firstLine="1946" w:firstLineChars="646"/>
        <w:rPr>
          <w:rFonts w:ascii="Times New Roman" w:hAnsi="Times New Roman" w:eastAsia="黑体"/>
          <w:b/>
          <w:color w:val="auto"/>
          <w:sz w:val="30"/>
          <w:szCs w:val="30"/>
          <w:u w:val="single"/>
        </w:rPr>
      </w:pPr>
    </w:p>
    <w:p w14:paraId="5ECD9257">
      <w:pPr>
        <w:jc w:val="center"/>
        <w:rPr>
          <w:rFonts w:ascii="Times New Roman" w:hAnsi="Times New Roman"/>
          <w:color w:val="auto"/>
          <w:szCs w:val="24"/>
        </w:rPr>
      </w:pPr>
    </w:p>
    <w:p w14:paraId="73850269">
      <w:pPr>
        <w:jc w:val="center"/>
        <w:rPr>
          <w:rFonts w:ascii="Times New Roman" w:hAnsi="Times New Roman"/>
          <w:color w:val="auto"/>
          <w:szCs w:val="24"/>
        </w:rPr>
      </w:pPr>
    </w:p>
    <w:p w14:paraId="266D5847">
      <w:pPr>
        <w:jc w:val="center"/>
        <w:rPr>
          <w:rFonts w:ascii="Times New Roman" w:hAnsi="Times New Roman"/>
          <w:color w:val="auto"/>
          <w:szCs w:val="24"/>
        </w:rPr>
      </w:pPr>
    </w:p>
    <w:p w14:paraId="28B70F8F">
      <w:pPr>
        <w:jc w:val="center"/>
        <w:rPr>
          <w:rFonts w:ascii="Times New Roman" w:hAnsi="Times New Roman"/>
          <w:color w:val="auto"/>
          <w:szCs w:val="24"/>
        </w:rPr>
      </w:pPr>
    </w:p>
    <w:p w14:paraId="11FFE62C">
      <w:pPr>
        <w:jc w:val="center"/>
        <w:rPr>
          <w:rFonts w:ascii="Times New Roman" w:hAnsi="Times New Roman"/>
          <w:color w:val="auto"/>
          <w:szCs w:val="24"/>
        </w:rPr>
      </w:pPr>
    </w:p>
    <w:p w14:paraId="4EDC051B">
      <w:pPr>
        <w:jc w:val="center"/>
        <w:rPr>
          <w:rFonts w:ascii="Times New Roman" w:hAnsi="Times New Roman"/>
          <w:color w:val="auto"/>
          <w:szCs w:val="24"/>
        </w:rPr>
      </w:pPr>
    </w:p>
    <w:p w14:paraId="6EEE28C7">
      <w:pPr>
        <w:jc w:val="both"/>
        <w:rPr>
          <w:rFonts w:ascii="Times New Roman" w:hAnsi="Times New Roman"/>
          <w:color w:val="auto"/>
          <w:szCs w:val="24"/>
        </w:rPr>
      </w:pPr>
    </w:p>
    <w:p w14:paraId="25E8D5E8">
      <w:pPr>
        <w:jc w:val="center"/>
        <w:rPr>
          <w:rFonts w:ascii="Times New Roman" w:hAnsi="Times New Roman"/>
          <w:color w:val="auto"/>
          <w:szCs w:val="24"/>
        </w:rPr>
      </w:pPr>
    </w:p>
    <w:p w14:paraId="4208886F">
      <w:pPr>
        <w:jc w:val="center"/>
        <w:rPr>
          <w:rFonts w:ascii="Times New Roman" w:hAnsi="Times New Roman"/>
          <w:b/>
          <w:bCs/>
          <w:color w:val="auto"/>
          <w:sz w:val="36"/>
          <w:szCs w:val="36"/>
        </w:rPr>
      </w:pPr>
      <w:r>
        <w:rPr>
          <w:rFonts w:ascii="Times New Roman" w:hAnsi="Times New Roman"/>
          <w:b/>
          <w:bCs/>
          <w:color w:val="auto"/>
          <w:sz w:val="36"/>
          <w:szCs w:val="36"/>
        </w:rPr>
        <w:t>合同使用须知</w:t>
      </w:r>
    </w:p>
    <w:p w14:paraId="4FA75E7D">
      <w:pPr>
        <w:jc w:val="center"/>
        <w:rPr>
          <w:rFonts w:ascii="Times New Roman" w:hAnsi="Times New Roman"/>
          <w:color w:val="auto"/>
          <w:szCs w:val="24"/>
        </w:rPr>
      </w:pPr>
    </w:p>
    <w:p w14:paraId="2133B3FF">
      <w:pPr>
        <w:spacing w:line="336" w:lineRule="auto"/>
        <w:ind w:firstLine="480" w:firstLineChars="200"/>
        <w:rPr>
          <w:rFonts w:ascii="Times New Roman" w:hAnsi="Times New Roman"/>
          <w:color w:val="auto"/>
          <w:sz w:val="24"/>
          <w:szCs w:val="24"/>
        </w:rPr>
      </w:pPr>
      <w:r>
        <w:rPr>
          <w:rFonts w:ascii="Times New Roman" w:hAnsi="Times New Roman"/>
          <w:color w:val="auto"/>
          <w:sz w:val="24"/>
          <w:szCs w:val="24"/>
        </w:rPr>
        <w:t>本合同</w:t>
      </w:r>
      <w:r>
        <w:rPr>
          <w:rFonts w:hint="eastAsia" w:ascii="Times New Roman" w:hAnsi="Times New Roman"/>
          <w:color w:val="auto"/>
          <w:sz w:val="24"/>
          <w:szCs w:val="24"/>
          <w:lang w:val="en-US" w:eastAsia="zh-CN"/>
        </w:rPr>
        <w:t>样稿</w:t>
      </w:r>
      <w:r>
        <w:rPr>
          <w:rFonts w:ascii="Times New Roman" w:hAnsi="Times New Roman"/>
          <w:color w:val="auto"/>
          <w:sz w:val="24"/>
          <w:szCs w:val="24"/>
        </w:rPr>
        <w:t>是根据《中华人民共和国民法典》、《企业国有资产交易监督管理办法》</w:t>
      </w:r>
      <w:r>
        <w:rPr>
          <w:rFonts w:hint="eastAsia" w:ascii="Times New Roman" w:hAnsi="Times New Roman"/>
          <w:color w:val="auto"/>
          <w:sz w:val="24"/>
          <w:szCs w:val="24"/>
          <w:lang w:eastAsia="zh-CN"/>
        </w:rPr>
        <w:t>、</w:t>
      </w:r>
      <w:r>
        <w:rPr>
          <w:rFonts w:ascii="Times New Roman" w:hAnsi="Times New Roman"/>
          <w:color w:val="auto"/>
          <w:sz w:val="24"/>
          <w:szCs w:val="24"/>
        </w:rPr>
        <w:t>《企业国有产权交易操作规则》</w:t>
      </w:r>
      <w:r>
        <w:rPr>
          <w:rFonts w:hint="eastAsia" w:ascii="Times New Roman" w:hAnsi="Times New Roman"/>
          <w:color w:val="auto"/>
          <w:sz w:val="24"/>
          <w:szCs w:val="24"/>
          <w:lang w:val="en-US" w:eastAsia="zh-CN"/>
        </w:rPr>
        <w:t>和</w:t>
      </w:r>
      <w:r>
        <w:rPr>
          <w:rFonts w:hint="eastAsia"/>
          <w:color w:val="auto"/>
          <w:sz w:val="24"/>
          <w:szCs w:val="24"/>
        </w:rPr>
        <w:t>《上市公司国有股权监督管理办法》</w:t>
      </w:r>
      <w:r>
        <w:rPr>
          <w:rFonts w:ascii="Times New Roman" w:hAnsi="Times New Roman"/>
          <w:color w:val="auto"/>
          <w:sz w:val="24"/>
          <w:szCs w:val="24"/>
        </w:rPr>
        <w:t>制定的示范</w:t>
      </w:r>
      <w:r>
        <w:rPr>
          <w:rFonts w:hint="eastAsia" w:ascii="Times New Roman" w:hAnsi="Times New Roman"/>
          <w:color w:val="auto"/>
          <w:sz w:val="24"/>
          <w:szCs w:val="24"/>
          <w:lang w:val="en-US" w:eastAsia="zh-CN"/>
        </w:rPr>
        <w:t>样稿</w:t>
      </w:r>
      <w:r>
        <w:rPr>
          <w:rFonts w:ascii="Times New Roman" w:hAnsi="Times New Roman"/>
          <w:color w:val="auto"/>
          <w:sz w:val="24"/>
          <w:szCs w:val="24"/>
        </w:rPr>
        <w:t>。合同条款均为示范性条款，仅供</w:t>
      </w:r>
      <w:r>
        <w:rPr>
          <w:rFonts w:hint="eastAsia" w:ascii="Times New Roman" w:hAnsi="Times New Roman"/>
          <w:color w:val="auto"/>
          <w:sz w:val="24"/>
          <w:szCs w:val="24"/>
          <w:lang w:val="en-US" w:eastAsia="zh-CN"/>
        </w:rPr>
        <w:t>股权</w:t>
      </w:r>
      <w:r>
        <w:rPr>
          <w:rFonts w:ascii="Times New Roman" w:hAnsi="Times New Roman"/>
          <w:color w:val="auto"/>
          <w:sz w:val="24"/>
          <w:szCs w:val="24"/>
        </w:rPr>
        <w:t>交易各方当事人选择采用。当事人可按照实际情况在本合同</w:t>
      </w:r>
      <w:r>
        <w:rPr>
          <w:rFonts w:hint="eastAsia" w:ascii="Times New Roman" w:hAnsi="Times New Roman"/>
          <w:color w:val="auto"/>
          <w:sz w:val="24"/>
          <w:szCs w:val="24"/>
          <w:lang w:val="en-US" w:eastAsia="zh-CN"/>
        </w:rPr>
        <w:t>样稿</w:t>
      </w:r>
      <w:r>
        <w:rPr>
          <w:rFonts w:ascii="Times New Roman" w:hAnsi="Times New Roman"/>
          <w:color w:val="auto"/>
          <w:sz w:val="24"/>
          <w:szCs w:val="24"/>
        </w:rPr>
        <w:t>基础上修改、调整或补充。</w:t>
      </w:r>
    </w:p>
    <w:p w14:paraId="4049D119">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为更好地维护合同各方当事人的权益，签订时应当慎重，力求具体、严密。对于不涉及本合同条款所述情形的事项，可用“本合同不适用此条款”表示，或直接删除有关条款。</w:t>
      </w:r>
    </w:p>
    <w:p w14:paraId="1B9CF7A1">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转让方：能够依法出让产权的法人或者非法人组织。</w:t>
      </w:r>
    </w:p>
    <w:p w14:paraId="10F7ACD7">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受让方：指有权以有偿方式受让产权的法人、自然人或者非法人组织。如涉及的是自然人，请在当事人概况中填写姓名及身份证号码。</w:t>
      </w:r>
    </w:p>
    <w:p w14:paraId="2603ABCA">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转让标的：本合同所称</w:t>
      </w:r>
      <w:r>
        <w:rPr>
          <w:rFonts w:hint="eastAsia" w:ascii="Times New Roman" w:hAnsi="Times New Roman"/>
          <w:color w:val="auto"/>
          <w:sz w:val="24"/>
          <w:szCs w:val="24"/>
          <w:lang w:val="en-US" w:eastAsia="zh-CN"/>
        </w:rPr>
        <w:t>股权</w:t>
      </w:r>
      <w:r>
        <w:rPr>
          <w:rFonts w:ascii="Times New Roman" w:hAnsi="Times New Roman"/>
          <w:color w:val="auto"/>
          <w:sz w:val="24"/>
          <w:szCs w:val="24"/>
        </w:rPr>
        <w:t>交易指股权的有偿转让行为，其转让标的包括非公司制企业的全部或者部分投资权益，有限责任公司、</w:t>
      </w:r>
      <w:r>
        <w:rPr>
          <w:rFonts w:hint="eastAsia" w:ascii="Times New Roman" w:hAnsi="Times New Roman"/>
          <w:color w:val="auto"/>
          <w:sz w:val="24"/>
          <w:szCs w:val="24"/>
          <w:lang w:val="en-US" w:eastAsia="zh-CN"/>
        </w:rPr>
        <w:t>上市股份公司、</w:t>
      </w:r>
      <w:r>
        <w:rPr>
          <w:rFonts w:ascii="Times New Roman" w:hAnsi="Times New Roman"/>
          <w:color w:val="auto"/>
          <w:sz w:val="24"/>
          <w:szCs w:val="24"/>
        </w:rPr>
        <w:t>非上市股份有限公司、股份合作制企业的全部或部分股权。</w:t>
      </w:r>
    </w:p>
    <w:p w14:paraId="5FCE8648">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标的企业：是指转让方因其出资所享有的产权或股权依存的载体，即转让方自行或与他人合资设立的非公司制企业、有限责任公司、</w:t>
      </w:r>
      <w:r>
        <w:rPr>
          <w:rFonts w:hint="eastAsia" w:ascii="Times New Roman" w:hAnsi="Times New Roman"/>
          <w:color w:val="auto"/>
          <w:sz w:val="24"/>
          <w:szCs w:val="24"/>
          <w:lang w:val="en-US" w:eastAsia="zh-CN"/>
        </w:rPr>
        <w:t>上市股份公司、</w:t>
      </w:r>
      <w:r>
        <w:rPr>
          <w:rFonts w:ascii="Times New Roman" w:hAnsi="Times New Roman"/>
          <w:color w:val="auto"/>
          <w:sz w:val="24"/>
          <w:szCs w:val="24"/>
        </w:rPr>
        <w:t>非上市股份公司、股份合作制企业等。</w:t>
      </w:r>
    </w:p>
    <w:p w14:paraId="7320FA0E">
      <w:pPr>
        <w:numPr>
          <w:ilvl w:val="0"/>
          <w:numId w:val="2"/>
        </w:numPr>
        <w:spacing w:line="336" w:lineRule="auto"/>
        <w:rPr>
          <w:rFonts w:ascii="Times New Roman" w:hAnsi="Times New Roman"/>
          <w:color w:val="auto"/>
          <w:sz w:val="24"/>
          <w:szCs w:val="24"/>
        </w:rPr>
      </w:pPr>
      <w:r>
        <w:rPr>
          <w:rFonts w:hint="eastAsia" w:ascii="Times New Roman" w:hAnsi="Times New Roman"/>
          <w:color w:val="auto"/>
          <w:sz w:val="24"/>
          <w:szCs w:val="24"/>
        </w:rPr>
        <w:t>股权转让涉及债权、债务承继和清偿办法的，应当对标的企业相关债权、债务（包括拖欠职工的相关费用）处理进行约定，并将相关的债权债务协议或承继、清偿办法作为本合同之附件</w:t>
      </w:r>
      <w:r>
        <w:rPr>
          <w:rFonts w:hint="eastAsia" w:ascii="Times New Roman" w:hAnsi="Times New Roman"/>
          <w:color w:val="auto"/>
          <w:sz w:val="24"/>
          <w:szCs w:val="24"/>
          <w:lang w:eastAsia="zh-CN"/>
        </w:rPr>
        <w:t>。</w:t>
      </w:r>
    </w:p>
    <w:p w14:paraId="0D9B963E">
      <w:pPr>
        <w:numPr>
          <w:ilvl w:val="0"/>
          <w:numId w:val="2"/>
        </w:numPr>
        <w:spacing w:line="336" w:lineRule="auto"/>
        <w:rPr>
          <w:rFonts w:ascii="Times New Roman" w:hAnsi="Times New Roman"/>
          <w:color w:val="auto"/>
          <w:sz w:val="24"/>
          <w:szCs w:val="24"/>
        </w:rPr>
      </w:pPr>
      <w:r>
        <w:rPr>
          <w:rFonts w:hint="eastAsia" w:ascii="Times New Roman" w:hAnsi="Times New Roman"/>
          <w:color w:val="auto"/>
          <w:sz w:val="24"/>
          <w:szCs w:val="24"/>
          <w:lang w:val="en-US" w:eastAsia="zh-CN"/>
        </w:rPr>
        <w:t>股权</w:t>
      </w:r>
      <w:r>
        <w:rPr>
          <w:rFonts w:hint="eastAsia" w:ascii="Times New Roman" w:hAnsi="Times New Roman"/>
          <w:color w:val="auto"/>
          <w:sz w:val="24"/>
          <w:szCs w:val="24"/>
        </w:rPr>
        <w:t>交易涉及相关资产处理的，可根据不同的标的作具体约定，包括对股权转让涉及的房地产、设备、车辆、技术项目、商标权、专利权等标的物的处理进行约定。</w:t>
      </w:r>
    </w:p>
    <w:p w14:paraId="55C1E15C">
      <w:pPr>
        <w:numPr>
          <w:ilvl w:val="0"/>
          <w:numId w:val="2"/>
        </w:numPr>
        <w:spacing w:line="336" w:lineRule="auto"/>
        <w:rPr>
          <w:rFonts w:ascii="Times New Roman" w:hAnsi="Times New Roman"/>
          <w:color w:val="auto"/>
          <w:sz w:val="24"/>
          <w:szCs w:val="24"/>
        </w:rPr>
      </w:pPr>
      <w:r>
        <w:rPr>
          <w:rFonts w:hint="eastAsia" w:ascii="Times New Roman" w:hAnsi="Times New Roman"/>
          <w:color w:val="auto"/>
          <w:sz w:val="24"/>
          <w:szCs w:val="24"/>
        </w:rPr>
        <w:t>本合同</w:t>
      </w:r>
      <w:r>
        <w:rPr>
          <w:rFonts w:hint="eastAsia" w:ascii="Times New Roman" w:hAnsi="Times New Roman"/>
          <w:color w:val="auto"/>
          <w:sz w:val="24"/>
          <w:szCs w:val="24"/>
          <w:lang w:val="en-US" w:eastAsia="zh-CN"/>
        </w:rPr>
        <w:t>样稿</w:t>
      </w:r>
      <w:r>
        <w:rPr>
          <w:rFonts w:hint="eastAsia" w:ascii="Times New Roman" w:hAnsi="Times New Roman"/>
          <w:color w:val="auto"/>
          <w:sz w:val="24"/>
          <w:szCs w:val="24"/>
        </w:rPr>
        <w:t>涉及的相关材料应作为本合同附件列明</w:t>
      </w:r>
      <w:r>
        <w:rPr>
          <w:rFonts w:hint="eastAsia" w:ascii="Times New Roman" w:hAnsi="Times New Roman"/>
          <w:color w:val="auto"/>
          <w:sz w:val="24"/>
          <w:szCs w:val="24"/>
          <w:lang w:eastAsia="zh-CN"/>
        </w:rPr>
        <w:t>。</w:t>
      </w:r>
    </w:p>
    <w:p w14:paraId="3CBEFF76">
      <w:pPr>
        <w:numPr>
          <w:ilvl w:val="0"/>
          <w:numId w:val="2"/>
        </w:numPr>
        <w:spacing w:line="336" w:lineRule="auto"/>
        <w:rPr>
          <w:rFonts w:ascii="Times New Roman" w:hAnsi="Times New Roman"/>
          <w:color w:val="auto"/>
          <w:sz w:val="24"/>
          <w:szCs w:val="24"/>
        </w:rPr>
      </w:pPr>
      <w:r>
        <w:rPr>
          <w:rFonts w:ascii="Times New Roman" w:hAnsi="Times New Roman"/>
          <w:color w:val="auto"/>
          <w:sz w:val="24"/>
          <w:szCs w:val="24"/>
        </w:rPr>
        <w:t>本合同</w:t>
      </w:r>
      <w:r>
        <w:rPr>
          <w:rFonts w:hint="eastAsia" w:ascii="Times New Roman" w:hAnsi="Times New Roman"/>
          <w:color w:val="auto"/>
          <w:sz w:val="24"/>
          <w:szCs w:val="24"/>
          <w:lang w:val="en-US" w:eastAsia="zh-CN"/>
        </w:rPr>
        <w:t>样稿</w:t>
      </w:r>
      <w:r>
        <w:rPr>
          <w:rFonts w:ascii="Times New Roman" w:hAnsi="Times New Roman"/>
          <w:color w:val="auto"/>
          <w:sz w:val="24"/>
          <w:szCs w:val="24"/>
        </w:rPr>
        <w:t>仅供在交易的双方当事人根据其实际情况选择使用。</w:t>
      </w:r>
      <w:r>
        <w:rPr>
          <w:rFonts w:hint="eastAsia" w:ascii="Times New Roman" w:hAnsi="Times New Roman"/>
          <w:color w:val="auto"/>
          <w:sz w:val="24"/>
          <w:szCs w:val="24"/>
          <w:lang w:val="en-US" w:eastAsia="zh-CN"/>
        </w:rPr>
        <w:t>交易所</w:t>
      </w:r>
      <w:r>
        <w:rPr>
          <w:rFonts w:ascii="Times New Roman" w:hAnsi="Times New Roman"/>
          <w:color w:val="auto"/>
          <w:sz w:val="24"/>
          <w:szCs w:val="24"/>
        </w:rPr>
        <w:t>不因制作并提供本合同</w:t>
      </w:r>
      <w:r>
        <w:rPr>
          <w:rFonts w:hint="eastAsia" w:ascii="Times New Roman" w:hAnsi="Times New Roman"/>
          <w:color w:val="auto"/>
          <w:sz w:val="24"/>
          <w:szCs w:val="24"/>
          <w:lang w:val="en-US" w:eastAsia="zh-CN"/>
        </w:rPr>
        <w:t>样稿</w:t>
      </w:r>
      <w:r>
        <w:rPr>
          <w:rFonts w:ascii="Times New Roman" w:hAnsi="Times New Roman"/>
          <w:color w:val="auto"/>
          <w:sz w:val="24"/>
          <w:szCs w:val="24"/>
        </w:rPr>
        <w:t>而承担任何法律责任，包括但不限于保证本合同</w:t>
      </w:r>
      <w:r>
        <w:rPr>
          <w:rFonts w:hint="eastAsia" w:ascii="Times New Roman" w:hAnsi="Times New Roman"/>
          <w:color w:val="auto"/>
          <w:sz w:val="24"/>
          <w:szCs w:val="24"/>
          <w:lang w:val="en-US" w:eastAsia="zh-CN"/>
        </w:rPr>
        <w:t>样稿</w:t>
      </w:r>
      <w:r>
        <w:rPr>
          <w:rFonts w:ascii="Times New Roman" w:hAnsi="Times New Roman"/>
          <w:color w:val="auto"/>
          <w:sz w:val="24"/>
          <w:szCs w:val="24"/>
        </w:rPr>
        <w:t>条款内容完备、保证交易双方签约目的的真实、保证交易双方的签约主体资格适格、保证交易双方为签订本合同而做出的声明及承诺以及提供的文件资料真实准确等一切责任。</w:t>
      </w:r>
    </w:p>
    <w:p w14:paraId="152EF3A8">
      <w:pPr>
        <w:spacing w:line="360" w:lineRule="auto"/>
        <w:jc w:val="left"/>
        <w:rPr>
          <w:rFonts w:hint="eastAsia" w:ascii="Times New Roman" w:hAnsi="Times New Roman" w:eastAsia="黑体"/>
          <w:b/>
          <w:bCs/>
          <w:color w:val="auto"/>
          <w:sz w:val="32"/>
          <w:szCs w:val="24"/>
          <w:lang w:val="en-US" w:eastAsia="zh-CN"/>
        </w:rPr>
      </w:pPr>
      <w:r>
        <w:rPr>
          <w:rFonts w:ascii="Times New Roman" w:hAnsi="Times New Roman" w:eastAsia="方正姚体"/>
          <w:b/>
          <w:bCs/>
          <w:color w:val="auto"/>
          <w:sz w:val="32"/>
          <w:szCs w:val="24"/>
        </w:rPr>
        <w:br w:type="page"/>
      </w:r>
      <w:r>
        <w:rPr>
          <w:rFonts w:ascii="Times New Roman" w:hAnsi="Times New Roman" w:eastAsia="黑体"/>
          <w:b/>
          <w:bCs/>
          <w:color w:val="auto"/>
          <w:sz w:val="28"/>
          <w:szCs w:val="28"/>
        </w:rPr>
        <w:t>本合同当事人</w:t>
      </w:r>
      <w:r>
        <w:rPr>
          <w:rFonts w:hint="eastAsia" w:ascii="Times New Roman" w:hAnsi="Times New Roman" w:eastAsia="黑体"/>
          <w:b/>
          <w:bCs/>
          <w:color w:val="auto"/>
          <w:sz w:val="28"/>
          <w:szCs w:val="28"/>
          <w:lang w:val="en-US" w:eastAsia="zh-CN"/>
        </w:rPr>
        <w:t>:</w:t>
      </w:r>
    </w:p>
    <w:p w14:paraId="4A71E487">
      <w:pPr>
        <w:snapToGrid w:val="0"/>
        <w:spacing w:line="360" w:lineRule="auto"/>
        <w:jc w:val="both"/>
        <w:rPr>
          <w:rFonts w:ascii="Times New Roman" w:hAnsi="Times New Roman" w:eastAsia="方正姚体"/>
          <w:b/>
          <w:bCs/>
          <w:color w:val="auto"/>
          <w:sz w:val="32"/>
          <w:szCs w:val="24"/>
        </w:rPr>
      </w:pPr>
    </w:p>
    <w:p w14:paraId="7A244DE7">
      <w:pPr>
        <w:snapToGrid w:val="0"/>
        <w:spacing w:line="360" w:lineRule="auto"/>
        <w:rPr>
          <w:rFonts w:ascii="Times New Roman" w:hAnsi="Times New Roman"/>
          <w:b/>
          <w:bCs/>
          <w:color w:val="auto"/>
          <w:sz w:val="28"/>
          <w:szCs w:val="28"/>
        </w:rPr>
      </w:pPr>
      <w:r>
        <w:rPr>
          <w:rFonts w:ascii="Times New Roman" w:hAnsi="Times New Roman"/>
          <w:b/>
          <w:bCs/>
          <w:color w:val="auto"/>
          <w:sz w:val="28"/>
          <w:szCs w:val="28"/>
        </w:rPr>
        <w:t>转让方（以下简称甲方）：</w:t>
      </w:r>
    </w:p>
    <w:p w14:paraId="4A53DBDA">
      <w:pPr>
        <w:snapToGrid w:val="0"/>
        <w:spacing w:line="360" w:lineRule="auto"/>
        <w:rPr>
          <w:rFonts w:ascii="Times New Roman" w:hAnsi="Times New Roman"/>
          <w:b/>
          <w:bCs/>
          <w:color w:val="auto"/>
          <w:sz w:val="28"/>
          <w:szCs w:val="28"/>
        </w:rPr>
      </w:pPr>
      <w:r>
        <w:rPr>
          <w:rFonts w:ascii="Times New Roman" w:hAnsi="Times New Roman"/>
          <w:b/>
          <w:bCs/>
          <w:color w:val="auto"/>
          <w:sz w:val="28"/>
          <w:szCs w:val="28"/>
        </w:rPr>
        <w:t>注册地址/住所：</w:t>
      </w:r>
    </w:p>
    <w:p w14:paraId="4DA1EC20">
      <w:pPr>
        <w:snapToGrid w:val="0"/>
        <w:spacing w:line="360" w:lineRule="auto"/>
        <w:rPr>
          <w:rFonts w:ascii="Times New Roman" w:hAnsi="Times New Roman"/>
          <w:b/>
          <w:bCs/>
          <w:color w:val="auto"/>
          <w:sz w:val="28"/>
          <w:szCs w:val="28"/>
        </w:rPr>
      </w:pPr>
      <w:r>
        <w:rPr>
          <w:rFonts w:ascii="Times New Roman" w:hAnsi="Times New Roman"/>
          <w:b/>
          <w:bCs/>
          <w:color w:val="auto"/>
          <w:sz w:val="28"/>
          <w:szCs w:val="28"/>
        </w:rPr>
        <w:t>法定代表人：</w:t>
      </w:r>
    </w:p>
    <w:p w14:paraId="1A361BD4">
      <w:pPr>
        <w:snapToGrid w:val="0"/>
        <w:spacing w:line="360" w:lineRule="auto"/>
        <w:rPr>
          <w:rFonts w:ascii="Times New Roman" w:hAnsi="Times New Roman"/>
          <w:b/>
          <w:bCs/>
          <w:color w:val="auto"/>
          <w:sz w:val="28"/>
          <w:szCs w:val="28"/>
        </w:rPr>
      </w:pPr>
    </w:p>
    <w:p w14:paraId="7158551A">
      <w:pPr>
        <w:snapToGrid w:val="0"/>
        <w:spacing w:line="360" w:lineRule="auto"/>
        <w:rPr>
          <w:rFonts w:ascii="Times New Roman" w:hAnsi="Times New Roman" w:eastAsia="仿宋_GB2312"/>
          <w:b/>
          <w:bCs/>
          <w:color w:val="auto"/>
          <w:sz w:val="28"/>
          <w:szCs w:val="28"/>
        </w:rPr>
      </w:pPr>
      <w:r>
        <w:rPr>
          <w:rFonts w:ascii="Times New Roman" w:hAnsi="Times New Roman"/>
          <w:b/>
          <w:bCs/>
          <w:color w:val="auto"/>
          <w:sz w:val="28"/>
          <w:szCs w:val="28"/>
        </w:rPr>
        <w:t>受让方（以下简称乙方）：</w:t>
      </w:r>
    </w:p>
    <w:p w14:paraId="17969846">
      <w:pPr>
        <w:snapToGrid w:val="0"/>
        <w:spacing w:line="360" w:lineRule="auto"/>
        <w:rPr>
          <w:rFonts w:ascii="Times New Roman" w:hAnsi="Times New Roman"/>
          <w:b/>
          <w:bCs/>
          <w:color w:val="auto"/>
          <w:sz w:val="28"/>
          <w:szCs w:val="28"/>
        </w:rPr>
      </w:pPr>
      <w:r>
        <w:rPr>
          <w:rFonts w:ascii="Times New Roman" w:hAnsi="Times New Roman"/>
          <w:b/>
          <w:bCs/>
          <w:color w:val="auto"/>
          <w:sz w:val="28"/>
          <w:szCs w:val="28"/>
        </w:rPr>
        <w:t>注册地址/住所：</w:t>
      </w:r>
    </w:p>
    <w:p w14:paraId="61800ACD">
      <w:pPr>
        <w:snapToGrid w:val="0"/>
        <w:spacing w:line="360" w:lineRule="auto"/>
        <w:rPr>
          <w:rFonts w:ascii="Times New Roman" w:hAnsi="Times New Roman"/>
          <w:b/>
          <w:bCs/>
          <w:color w:val="auto"/>
          <w:sz w:val="28"/>
          <w:szCs w:val="28"/>
        </w:rPr>
      </w:pPr>
      <w:r>
        <w:rPr>
          <w:rFonts w:ascii="Times New Roman" w:hAnsi="Times New Roman"/>
          <w:b/>
          <w:bCs/>
          <w:color w:val="auto"/>
          <w:sz w:val="28"/>
          <w:szCs w:val="28"/>
        </w:rPr>
        <w:t>法定代表人：</w:t>
      </w:r>
    </w:p>
    <w:p w14:paraId="7F045720">
      <w:pPr>
        <w:snapToGrid w:val="0"/>
        <w:spacing w:line="360" w:lineRule="auto"/>
        <w:rPr>
          <w:rFonts w:ascii="Times New Roman" w:hAnsi="Times New Roman"/>
          <w:color w:val="auto"/>
          <w:szCs w:val="24"/>
        </w:rPr>
      </w:pPr>
    </w:p>
    <w:p w14:paraId="3975DAB6">
      <w:pPr>
        <w:snapToGrid w:val="0"/>
        <w:spacing w:line="360" w:lineRule="auto"/>
        <w:rPr>
          <w:rFonts w:ascii="Times New Roman" w:hAnsi="Times New Roman"/>
          <w:b/>
          <w:color w:val="auto"/>
          <w:sz w:val="28"/>
          <w:szCs w:val="28"/>
        </w:rPr>
      </w:pPr>
      <w:r>
        <w:rPr>
          <w:rFonts w:ascii="Times New Roman" w:hAnsi="Times New Roman"/>
          <w:b/>
          <w:color w:val="auto"/>
          <w:sz w:val="28"/>
          <w:szCs w:val="28"/>
        </w:rPr>
        <w:t>鉴于：</w:t>
      </w:r>
    </w:p>
    <w:p w14:paraId="7F51D203">
      <w:pPr>
        <w:numPr>
          <w:ilvl w:val="0"/>
          <w:numId w:val="3"/>
        </w:numPr>
        <w:adjustRightInd w:val="0"/>
        <w:spacing w:line="520" w:lineRule="exact"/>
        <w:ind w:left="0" w:firstLine="565" w:firstLineChars="202"/>
        <w:rPr>
          <w:rFonts w:ascii="Times New Roman" w:hAnsi="Times New Roman"/>
          <w:color w:val="auto"/>
          <w:sz w:val="28"/>
          <w:szCs w:val="28"/>
        </w:rPr>
      </w:pPr>
      <w:r>
        <w:rPr>
          <w:rFonts w:ascii="Times New Roman" w:hAnsi="Times New Roman"/>
          <w:color w:val="auto"/>
          <w:sz w:val="28"/>
          <w:szCs w:val="28"/>
        </w:rPr>
        <w:t>甲方为依中国法律设立并合法存续的法人，为</w:t>
      </w:r>
      <w:r>
        <w:rPr>
          <w:rFonts w:hint="eastAsia" w:ascii="Times New Roman" w:hAnsi="Times New Roman"/>
          <w:color w:val="auto"/>
          <w:sz w:val="28"/>
          <w:szCs w:val="28"/>
          <w:u w:val="single"/>
          <w:lang w:val="en-US" w:eastAsia="zh-CN"/>
        </w:rPr>
        <w:t xml:space="preserve">            </w:t>
      </w:r>
      <w:r>
        <w:rPr>
          <w:rFonts w:ascii="Times New Roman" w:hAnsi="Times New Roman"/>
          <w:color w:val="auto"/>
          <w:sz w:val="28"/>
          <w:szCs w:val="28"/>
        </w:rPr>
        <w:t>，统一社会信用代码：</w:t>
      </w:r>
      <w:r>
        <w:rPr>
          <w:rFonts w:ascii="Times New Roman" w:hAnsi="Times New Roman"/>
          <w:color w:val="auto"/>
          <w:sz w:val="28"/>
          <w:szCs w:val="28"/>
          <w:u w:val="single"/>
        </w:rPr>
        <w:t xml:space="preserve">             </w:t>
      </w:r>
      <w:r>
        <w:rPr>
          <w:rFonts w:ascii="Times New Roman" w:hAnsi="Times New Roman"/>
          <w:color w:val="auto"/>
          <w:sz w:val="28"/>
          <w:szCs w:val="28"/>
        </w:rPr>
        <w:t>；</w:t>
      </w:r>
    </w:p>
    <w:p w14:paraId="5C5B7807">
      <w:pPr>
        <w:numPr>
          <w:ilvl w:val="0"/>
          <w:numId w:val="3"/>
        </w:numPr>
        <w:adjustRightInd w:val="0"/>
        <w:spacing w:line="520" w:lineRule="exact"/>
        <w:ind w:left="0" w:firstLine="565" w:firstLineChars="202"/>
        <w:rPr>
          <w:rFonts w:ascii="Times New Roman" w:hAnsi="Times New Roman"/>
          <w:color w:val="auto"/>
          <w:sz w:val="28"/>
          <w:szCs w:val="28"/>
        </w:rPr>
      </w:pPr>
      <w:r>
        <w:rPr>
          <w:rFonts w:ascii="Times New Roman" w:hAnsi="Times New Roman"/>
          <w:color w:val="auto"/>
          <w:sz w:val="28"/>
          <w:szCs w:val="28"/>
        </w:rPr>
        <w:t>本合同所涉及之标的企业</w:t>
      </w:r>
      <w:r>
        <w:rPr>
          <w:rFonts w:hint="eastAsia" w:ascii="Times New Roman" w:hAnsi="Times New Roman"/>
          <w:color w:val="auto"/>
          <w:sz w:val="28"/>
          <w:szCs w:val="28"/>
          <w:lang w:val="en-US" w:eastAsia="zh-CN"/>
        </w:rPr>
        <w:t xml:space="preserve">                     </w:t>
      </w:r>
      <w:r>
        <w:rPr>
          <w:rFonts w:ascii="Times New Roman" w:hAnsi="Times New Roman"/>
          <w:color w:val="auto"/>
          <w:sz w:val="28"/>
          <w:szCs w:val="28"/>
        </w:rPr>
        <w:t>（下称</w:t>
      </w:r>
      <w:r>
        <w:rPr>
          <w:rFonts w:hint="eastAsia" w:ascii="Times New Roman" w:hAnsi="Times New Roman"/>
          <w:color w:val="auto"/>
          <w:sz w:val="28"/>
          <w:szCs w:val="28"/>
          <w:lang w:eastAsia="zh-CN"/>
        </w:rPr>
        <w:t>“</w:t>
      </w:r>
      <w:r>
        <w:rPr>
          <w:rFonts w:ascii="Times New Roman" w:hAnsi="Times New Roman"/>
          <w:color w:val="auto"/>
          <w:sz w:val="28"/>
          <w:szCs w:val="28"/>
        </w:rPr>
        <w:t>标的企业</w:t>
      </w:r>
      <w:r>
        <w:rPr>
          <w:rFonts w:hint="eastAsia" w:ascii="Times New Roman" w:hAnsi="Times New Roman"/>
          <w:color w:val="auto"/>
          <w:sz w:val="28"/>
          <w:szCs w:val="28"/>
          <w:lang w:eastAsia="zh-CN"/>
        </w:rPr>
        <w:t>”</w:t>
      </w:r>
      <w:r>
        <w:rPr>
          <w:rFonts w:ascii="Times New Roman" w:hAnsi="Times New Roman"/>
          <w:color w:val="auto"/>
          <w:sz w:val="28"/>
          <w:szCs w:val="28"/>
        </w:rPr>
        <w:t>）是合法存续的、并由甲方合法持有</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     </w:t>
      </w:r>
      <w:r>
        <w:rPr>
          <w:rFonts w:ascii="Times New Roman" w:hAnsi="Times New Roman"/>
          <w:color w:val="auto"/>
          <w:sz w:val="28"/>
          <w:szCs w:val="28"/>
        </w:rPr>
        <w:t>%股权的法人，统一社会信用代码：</w:t>
      </w:r>
      <w:r>
        <w:rPr>
          <w:rFonts w:hint="eastAsia" w:ascii="Times New Roman" w:hAnsi="Times New Roman"/>
          <w:color w:val="auto"/>
          <w:sz w:val="28"/>
          <w:szCs w:val="28"/>
          <w:lang w:val="en-US" w:eastAsia="zh-CN"/>
        </w:rPr>
        <w:t xml:space="preserve">                    </w:t>
      </w:r>
      <w:r>
        <w:rPr>
          <w:rFonts w:ascii="Times New Roman" w:hAnsi="Times New Roman"/>
          <w:color w:val="auto"/>
          <w:sz w:val="28"/>
          <w:szCs w:val="28"/>
        </w:rPr>
        <w:t>；</w:t>
      </w:r>
    </w:p>
    <w:p w14:paraId="25189EB9">
      <w:pPr>
        <w:numPr>
          <w:ilvl w:val="0"/>
          <w:numId w:val="3"/>
        </w:numPr>
        <w:adjustRightInd w:val="0"/>
        <w:spacing w:line="520" w:lineRule="exact"/>
        <w:ind w:left="0" w:firstLine="565" w:firstLineChars="202"/>
        <w:rPr>
          <w:rFonts w:ascii="Times New Roman" w:hAnsi="Times New Roman"/>
          <w:color w:val="auto"/>
          <w:sz w:val="28"/>
          <w:szCs w:val="28"/>
        </w:rPr>
      </w:pPr>
      <w:r>
        <w:rPr>
          <w:rFonts w:ascii="Times New Roman" w:hAnsi="Times New Roman"/>
          <w:color w:val="auto"/>
          <w:sz w:val="28"/>
          <w:szCs w:val="28"/>
        </w:rPr>
        <w:t>乙方为依据</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              </w:t>
      </w:r>
      <w:r>
        <w:rPr>
          <w:rFonts w:ascii="Times New Roman" w:hAnsi="Times New Roman"/>
          <w:color w:val="auto"/>
          <w:sz w:val="28"/>
          <w:szCs w:val="28"/>
          <w:u w:val="single"/>
        </w:rPr>
        <w:t xml:space="preserve">     </w:t>
      </w:r>
      <w:r>
        <w:rPr>
          <w:rFonts w:ascii="Times New Roman" w:hAnsi="Times New Roman"/>
          <w:color w:val="auto"/>
          <w:sz w:val="28"/>
          <w:szCs w:val="28"/>
        </w:rPr>
        <w:t>（企业性质，如国有企业、国有控股企业、有限责任公司、股份公司等），统一社会信用代码：</w:t>
      </w:r>
      <w:r>
        <w:rPr>
          <w:rFonts w:ascii="Times New Roman" w:hAnsi="Times New Roman"/>
          <w:color w:val="auto"/>
          <w:sz w:val="28"/>
          <w:szCs w:val="28"/>
          <w:u w:val="single"/>
        </w:rPr>
        <w:t xml:space="preserve">                </w:t>
      </w:r>
      <w:r>
        <w:rPr>
          <w:rFonts w:ascii="Times New Roman" w:hAnsi="Times New Roman"/>
          <w:color w:val="auto"/>
          <w:sz w:val="28"/>
          <w:szCs w:val="28"/>
        </w:rPr>
        <w:t>；</w:t>
      </w:r>
    </w:p>
    <w:p w14:paraId="449732B8">
      <w:pPr>
        <w:adjustRightInd w:val="0"/>
        <w:spacing w:line="520" w:lineRule="exact"/>
        <w:ind w:firstLine="560" w:firstLineChars="200"/>
        <w:rPr>
          <w:rFonts w:ascii="Times New Roman" w:hAnsi="Times New Roman"/>
          <w:color w:val="auto"/>
          <w:sz w:val="28"/>
          <w:szCs w:val="28"/>
        </w:rPr>
      </w:pPr>
      <w:r>
        <w:rPr>
          <w:rFonts w:ascii="Times New Roman" w:hAnsi="Times New Roman"/>
          <w:color w:val="auto"/>
          <w:sz w:val="28"/>
          <w:szCs w:val="28"/>
        </w:rPr>
        <w:t>或：乙方为</w:t>
      </w:r>
      <w:r>
        <w:rPr>
          <w:rFonts w:ascii="Times New Roman" w:hAnsi="Times New Roman"/>
          <w:color w:val="auto"/>
          <w:sz w:val="28"/>
          <w:szCs w:val="28"/>
          <w:u w:val="single"/>
        </w:rPr>
        <w:t xml:space="preserve">    </w:t>
      </w:r>
      <w:r>
        <w:rPr>
          <w:rFonts w:ascii="Times New Roman" w:hAnsi="Times New Roman"/>
          <w:color w:val="auto"/>
          <w:sz w:val="28"/>
          <w:szCs w:val="28"/>
        </w:rPr>
        <w:t>国合法公民，身份证或护照号码：</w:t>
      </w:r>
      <w:r>
        <w:rPr>
          <w:rFonts w:ascii="Times New Roman" w:hAnsi="Times New Roman"/>
          <w:color w:val="auto"/>
          <w:sz w:val="28"/>
          <w:szCs w:val="28"/>
          <w:u w:val="single"/>
        </w:rPr>
        <w:t xml:space="preserve">          </w:t>
      </w:r>
      <w:r>
        <w:rPr>
          <w:rFonts w:ascii="Times New Roman" w:hAnsi="Times New Roman"/>
          <w:color w:val="auto"/>
          <w:sz w:val="28"/>
          <w:szCs w:val="28"/>
        </w:rPr>
        <w:t>。</w:t>
      </w:r>
    </w:p>
    <w:p w14:paraId="235334BF">
      <w:pPr>
        <w:numPr>
          <w:ilvl w:val="0"/>
          <w:numId w:val="3"/>
        </w:numPr>
        <w:adjustRightInd w:val="0"/>
        <w:spacing w:line="520" w:lineRule="exact"/>
        <w:ind w:left="0" w:firstLine="565" w:firstLineChars="202"/>
        <w:rPr>
          <w:rFonts w:ascii="Times New Roman" w:hAnsi="Times New Roman"/>
          <w:color w:val="auto"/>
          <w:sz w:val="28"/>
          <w:szCs w:val="28"/>
        </w:rPr>
      </w:pPr>
      <w:r>
        <w:rPr>
          <w:rFonts w:ascii="Times New Roman" w:hAnsi="Times New Roman"/>
          <w:color w:val="auto"/>
          <w:sz w:val="28"/>
          <w:szCs w:val="28"/>
        </w:rPr>
        <w:t>甲方同意转让其合法持有的标的企业的股权；乙方同意收购上述</w:t>
      </w:r>
      <w:r>
        <w:rPr>
          <w:rFonts w:ascii="Times New Roman" w:hAnsi="Times New Roman"/>
          <w:color w:val="auto"/>
          <w:sz w:val="28"/>
          <w:szCs w:val="28"/>
          <w:u w:val="none"/>
        </w:rPr>
        <w:t>股权</w:t>
      </w:r>
      <w:r>
        <w:rPr>
          <w:rFonts w:ascii="Times New Roman" w:hAnsi="Times New Roman"/>
          <w:color w:val="auto"/>
          <w:sz w:val="28"/>
          <w:szCs w:val="28"/>
        </w:rPr>
        <w:t>。</w:t>
      </w:r>
    </w:p>
    <w:p w14:paraId="197EF4B2">
      <w:pPr>
        <w:numPr>
          <w:ilvl w:val="0"/>
          <w:numId w:val="0"/>
        </w:numPr>
        <w:adjustRightInd w:val="0"/>
        <w:spacing w:line="520" w:lineRule="exact"/>
        <w:ind w:leftChars="202"/>
        <w:rPr>
          <w:rFonts w:ascii="Times New Roman" w:hAnsi="Times New Roman"/>
          <w:color w:val="auto"/>
          <w:sz w:val="28"/>
          <w:szCs w:val="28"/>
        </w:rPr>
      </w:pPr>
    </w:p>
    <w:p w14:paraId="2CC1FDF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根据《中华人民共和国民法典》</w:t>
      </w:r>
      <w:r>
        <w:rPr>
          <w:rFonts w:hint="eastAsia" w:ascii="宋体" w:hAnsi="宋体" w:cs="宋体"/>
          <w:color w:val="auto"/>
          <w:sz w:val="28"/>
          <w:szCs w:val="28"/>
          <w:lang w:eastAsia="zh-CN"/>
        </w:rPr>
        <w:t>、</w:t>
      </w:r>
      <w:r>
        <w:rPr>
          <w:rFonts w:hint="eastAsia" w:ascii="宋体" w:hAnsi="宋体" w:eastAsia="宋体" w:cs="宋体"/>
          <w:color w:val="auto"/>
          <w:sz w:val="28"/>
          <w:szCs w:val="28"/>
        </w:rPr>
        <w:t>《企业国有资产交易监督管理办法》</w:t>
      </w:r>
      <w:r>
        <w:rPr>
          <w:rFonts w:hint="eastAsia" w:ascii="宋体" w:hAnsi="宋体" w:cs="宋体"/>
          <w:color w:val="auto"/>
          <w:sz w:val="28"/>
          <w:szCs w:val="28"/>
          <w:lang w:val="en-US" w:eastAsia="zh-CN"/>
        </w:rPr>
        <w:t>和《上市公司国有股权监督管理办法》</w:t>
      </w:r>
      <w:r>
        <w:rPr>
          <w:rFonts w:hint="eastAsia" w:ascii="宋体" w:hAnsi="宋体" w:eastAsia="宋体" w:cs="宋体"/>
          <w:color w:val="auto"/>
          <w:sz w:val="28"/>
          <w:szCs w:val="28"/>
        </w:rPr>
        <w:t>等相关法律、法规、规章的规定，甲乙双方遵循</w:t>
      </w:r>
      <w:r>
        <w:rPr>
          <w:rFonts w:hint="eastAsia" w:ascii="宋体" w:hAnsi="宋体" w:cs="宋体"/>
          <w:color w:val="auto"/>
          <w:sz w:val="28"/>
          <w:szCs w:val="28"/>
          <w:lang w:val="en-US" w:eastAsia="zh-CN"/>
        </w:rPr>
        <w:t>平等、</w:t>
      </w:r>
      <w:r>
        <w:rPr>
          <w:rFonts w:hint="eastAsia" w:ascii="宋体" w:hAnsi="宋体" w:eastAsia="宋体" w:cs="宋体"/>
          <w:color w:val="auto"/>
          <w:sz w:val="28"/>
          <w:szCs w:val="28"/>
        </w:rPr>
        <w:t>自愿、公平、诚实信用的原则，经友好协商，就甲方向乙方转让其拥有的</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eastAsia="宋体" w:cs="宋体"/>
          <w:b/>
          <w:color w:val="auto"/>
          <w:sz w:val="28"/>
          <w:szCs w:val="28"/>
          <w:u w:val="single"/>
        </w:rPr>
        <w:t xml:space="preserve">  </w:t>
      </w:r>
      <w:r>
        <w:rPr>
          <w:rFonts w:hint="eastAsia" w:ascii="宋体" w:hAnsi="宋体" w:eastAsia="宋体" w:cs="宋体"/>
          <w:color w:val="auto"/>
          <w:sz w:val="28"/>
          <w:szCs w:val="28"/>
        </w:rPr>
        <w:t>相关事宜达成一致，订立本</w:t>
      </w:r>
      <w:r>
        <w:rPr>
          <w:rFonts w:hint="eastAsia" w:ascii="宋体" w:hAnsi="宋体" w:cs="宋体"/>
          <w:color w:val="auto"/>
          <w:sz w:val="28"/>
          <w:szCs w:val="28"/>
          <w:lang w:val="en-US" w:eastAsia="zh-CN"/>
        </w:rPr>
        <w:t>股权</w:t>
      </w:r>
      <w:r>
        <w:rPr>
          <w:rFonts w:hint="eastAsia" w:ascii="宋体" w:hAnsi="宋体" w:eastAsia="宋体" w:cs="宋体"/>
          <w:color w:val="auto"/>
          <w:sz w:val="28"/>
          <w:szCs w:val="28"/>
        </w:rPr>
        <w:t>交易合同（以下简称“</w:t>
      </w:r>
      <w:r>
        <w:rPr>
          <w:rFonts w:hint="eastAsia" w:ascii="宋体" w:hAnsi="宋体" w:eastAsia="宋体" w:cs="宋体"/>
          <w:b/>
          <w:bCs/>
          <w:color w:val="auto"/>
          <w:sz w:val="28"/>
          <w:szCs w:val="28"/>
        </w:rPr>
        <w:t>本合同</w:t>
      </w:r>
      <w:r>
        <w:rPr>
          <w:rFonts w:hint="eastAsia" w:ascii="宋体" w:hAnsi="宋体" w:eastAsia="宋体" w:cs="宋体"/>
          <w:bCs/>
          <w:color w:val="auto"/>
          <w:sz w:val="28"/>
          <w:szCs w:val="28"/>
        </w:rPr>
        <w:t>”</w:t>
      </w:r>
      <w:r>
        <w:rPr>
          <w:rFonts w:hint="eastAsia" w:ascii="宋体" w:hAnsi="宋体" w:eastAsia="宋体" w:cs="宋体"/>
          <w:color w:val="auto"/>
          <w:sz w:val="28"/>
          <w:szCs w:val="28"/>
        </w:rPr>
        <w:t>）如下：</w:t>
      </w:r>
    </w:p>
    <w:p w14:paraId="45D22BB8">
      <w:pPr>
        <w:numPr>
          <w:ilvl w:val="0"/>
          <w:numId w:val="0"/>
        </w:numPr>
        <w:adjustRightInd w:val="0"/>
        <w:spacing w:line="520" w:lineRule="exact"/>
        <w:rPr>
          <w:rFonts w:ascii="Times New Roman" w:hAnsi="Times New Roman"/>
          <w:color w:val="auto"/>
          <w:sz w:val="28"/>
          <w:szCs w:val="28"/>
        </w:rPr>
      </w:pPr>
    </w:p>
    <w:p w14:paraId="1FD45DB8">
      <w:pPr>
        <w:numPr>
          <w:ilvl w:val="0"/>
          <w:numId w:val="4"/>
        </w:numPr>
        <w:spacing w:line="360" w:lineRule="auto"/>
        <w:rPr>
          <w:rFonts w:ascii="Times New Roman" w:hAnsi="Times New Roman"/>
          <w:b/>
          <w:bCs/>
          <w:color w:val="auto"/>
          <w:sz w:val="28"/>
          <w:szCs w:val="28"/>
        </w:rPr>
      </w:pPr>
      <w:r>
        <w:rPr>
          <w:rFonts w:hint="eastAsia" w:ascii="Times New Roman" w:hAnsi="Times New Roman"/>
          <w:b/>
          <w:bCs/>
          <w:color w:val="auto"/>
          <w:sz w:val="28"/>
          <w:szCs w:val="28"/>
          <w:lang w:val="en-US" w:eastAsia="zh-CN"/>
        </w:rPr>
        <w:t>定义与释义</w:t>
      </w:r>
    </w:p>
    <w:p w14:paraId="1237C32C">
      <w:pPr>
        <w:spacing w:line="520" w:lineRule="exact"/>
        <w:ind w:firstLine="627" w:firstLineChars="224"/>
        <w:rPr>
          <w:rFonts w:ascii="Times New Roman" w:hAnsi="Times New Roman"/>
          <w:bCs/>
          <w:color w:val="auto"/>
          <w:sz w:val="28"/>
          <w:szCs w:val="28"/>
        </w:rPr>
      </w:pPr>
      <w:r>
        <w:rPr>
          <w:rFonts w:ascii="Times New Roman" w:hAnsi="Times New Roman"/>
          <w:bCs/>
          <w:color w:val="auto"/>
          <w:sz w:val="28"/>
          <w:szCs w:val="28"/>
        </w:rPr>
        <w:t>除非本合同中另有约定，本合同中的有关词语含义如下：</w:t>
      </w:r>
    </w:p>
    <w:p w14:paraId="17B97BDA">
      <w:pPr>
        <w:numPr>
          <w:ilvl w:val="0"/>
          <w:numId w:val="5"/>
        </w:numPr>
        <w:spacing w:line="520" w:lineRule="exact"/>
        <w:ind w:left="0" w:firstLine="560" w:firstLineChars="200"/>
        <w:rPr>
          <w:rFonts w:ascii="Times New Roman" w:hAnsi="Times New Roman"/>
          <w:bCs/>
          <w:color w:val="auto"/>
          <w:sz w:val="28"/>
          <w:szCs w:val="28"/>
        </w:rPr>
      </w:pPr>
      <w:r>
        <w:rPr>
          <w:rFonts w:hint="eastAsia" w:ascii="Times New Roman" w:hAnsi="Times New Roman"/>
          <w:bCs/>
          <w:color w:val="auto"/>
          <w:sz w:val="28"/>
          <w:szCs w:val="28"/>
          <w:lang w:val="en-US" w:eastAsia="zh-CN"/>
        </w:rPr>
        <w:t>义乌</w:t>
      </w:r>
      <w:r>
        <w:rPr>
          <w:rFonts w:ascii="Times New Roman" w:hAnsi="Times New Roman"/>
          <w:bCs/>
          <w:color w:val="auto"/>
          <w:sz w:val="28"/>
          <w:szCs w:val="28"/>
        </w:rPr>
        <w:t>产权，是指</w:t>
      </w:r>
      <w:r>
        <w:rPr>
          <w:rFonts w:hint="eastAsia" w:ascii="Times New Roman" w:hAnsi="Times New Roman"/>
          <w:bCs/>
          <w:color w:val="auto"/>
          <w:sz w:val="28"/>
          <w:szCs w:val="28"/>
          <w:lang w:val="en-US" w:eastAsia="zh-CN"/>
        </w:rPr>
        <w:t>义乌产权交易所有限公司；</w:t>
      </w:r>
    </w:p>
    <w:p w14:paraId="2E54DAFD">
      <w:pPr>
        <w:numPr>
          <w:ilvl w:val="0"/>
          <w:numId w:val="5"/>
        </w:numPr>
        <w:spacing w:line="520" w:lineRule="exact"/>
        <w:ind w:left="0" w:firstLine="560" w:firstLineChars="200"/>
        <w:rPr>
          <w:rFonts w:ascii="Times New Roman" w:hAnsi="Times New Roman"/>
          <w:bCs/>
          <w:color w:val="auto"/>
          <w:sz w:val="28"/>
          <w:szCs w:val="28"/>
        </w:rPr>
      </w:pPr>
      <w:r>
        <w:rPr>
          <w:rFonts w:hint="eastAsia" w:ascii="Times New Roman" w:hAnsi="Times New Roman"/>
          <w:bCs/>
          <w:color w:val="auto"/>
          <w:sz w:val="28"/>
          <w:szCs w:val="28"/>
          <w:lang w:val="en-US" w:eastAsia="zh-CN"/>
        </w:rPr>
        <w:t>股权</w:t>
      </w:r>
      <w:r>
        <w:rPr>
          <w:rFonts w:ascii="Times New Roman" w:hAnsi="Times New Roman"/>
          <w:bCs/>
          <w:color w:val="auto"/>
          <w:sz w:val="28"/>
          <w:szCs w:val="28"/>
        </w:rPr>
        <w:t>转让：是指甲方将其持有的标的企业</w:t>
      </w:r>
      <w:r>
        <w:rPr>
          <w:rFonts w:ascii="Times New Roman" w:hAnsi="Times New Roman"/>
          <w:bCs/>
          <w:color w:val="auto"/>
          <w:sz w:val="28"/>
          <w:szCs w:val="28"/>
          <w:u w:val="single"/>
        </w:rPr>
        <w:t xml:space="preserve">  </w:t>
      </w:r>
      <w:r>
        <w:rPr>
          <w:rFonts w:hint="eastAsia" w:ascii="Times New Roman" w:hAnsi="Times New Roman"/>
          <w:bCs/>
          <w:color w:val="auto"/>
          <w:sz w:val="28"/>
          <w:szCs w:val="28"/>
          <w:u w:val="single"/>
          <w:lang w:val="en-US" w:eastAsia="zh-CN"/>
        </w:rPr>
        <w:t xml:space="preserve"> </w:t>
      </w:r>
      <w:r>
        <w:rPr>
          <w:rFonts w:ascii="Times New Roman" w:hAnsi="Times New Roman"/>
          <w:bCs/>
          <w:color w:val="auto"/>
          <w:sz w:val="28"/>
          <w:szCs w:val="28"/>
          <w:u w:val="single"/>
        </w:rPr>
        <w:t xml:space="preserve"> </w:t>
      </w:r>
      <w:r>
        <w:rPr>
          <w:rFonts w:ascii="Times New Roman" w:hAnsi="Times New Roman"/>
          <w:bCs/>
          <w:color w:val="auto"/>
          <w:sz w:val="28"/>
          <w:szCs w:val="28"/>
        </w:rPr>
        <w:t>%股权转让给乙方；</w:t>
      </w:r>
    </w:p>
    <w:p w14:paraId="6F3C268F">
      <w:pPr>
        <w:numPr>
          <w:ilvl w:val="0"/>
          <w:numId w:val="5"/>
        </w:numPr>
        <w:spacing w:line="520" w:lineRule="exact"/>
        <w:ind w:left="0" w:firstLine="560" w:firstLineChars="200"/>
        <w:rPr>
          <w:rFonts w:ascii="Times New Roman" w:hAnsi="Times New Roman"/>
          <w:bCs/>
          <w:color w:val="auto"/>
          <w:sz w:val="28"/>
          <w:szCs w:val="28"/>
        </w:rPr>
      </w:pPr>
      <w:r>
        <w:rPr>
          <w:rFonts w:ascii="Times New Roman" w:hAnsi="Times New Roman"/>
          <w:bCs/>
          <w:color w:val="auto"/>
          <w:sz w:val="28"/>
          <w:szCs w:val="28"/>
        </w:rPr>
        <w:t>转让价款:本合同下甲方就转让所持有的股权，自乙方获得的该股权的对价</w:t>
      </w:r>
      <w:r>
        <w:rPr>
          <w:rFonts w:hint="eastAsia" w:ascii="Times New Roman" w:hAnsi="Times New Roman"/>
          <w:bCs/>
          <w:color w:val="auto"/>
          <w:sz w:val="28"/>
          <w:szCs w:val="28"/>
          <w:lang w:eastAsia="zh-CN"/>
        </w:rPr>
        <w:t>；</w:t>
      </w:r>
    </w:p>
    <w:p w14:paraId="0A2A893A">
      <w:pPr>
        <w:numPr>
          <w:ilvl w:val="0"/>
          <w:numId w:val="5"/>
        </w:numPr>
        <w:spacing w:line="520" w:lineRule="exact"/>
        <w:ind w:left="0" w:firstLine="560" w:firstLineChars="200"/>
        <w:rPr>
          <w:rFonts w:ascii="Times New Roman" w:hAnsi="Times New Roman"/>
          <w:bCs/>
          <w:color w:val="auto"/>
          <w:sz w:val="28"/>
          <w:szCs w:val="28"/>
        </w:rPr>
      </w:pPr>
      <w:r>
        <w:rPr>
          <w:rFonts w:ascii="Times New Roman" w:hAnsi="Times New Roman"/>
          <w:color w:val="auto"/>
          <w:sz w:val="28"/>
          <w:szCs w:val="28"/>
        </w:rPr>
        <w:t>重大不利影响，是指在标的企业的财务或业务、资产、财产、收益及前景中发生的，依据合理预计，单独或共同将导致任何改变或影响，而该等改变或影响会对(i)历史的、近期或长期计划的业务、资产、财产、经营结果、标的企业的状况(财务或其它)及前景，(ii)各方完成本合同下拟进行的交易，(iii)标的企业的价值，(iv)或</w:t>
      </w:r>
      <w:r>
        <w:rPr>
          <w:rFonts w:hint="default" w:ascii="Times New Roman" w:hAnsi="Times New Roman"/>
          <w:color w:val="auto"/>
          <w:sz w:val="28"/>
          <w:szCs w:val="28"/>
          <w:lang w:val="en-US"/>
        </w:rPr>
        <w:t>转让</w:t>
      </w:r>
      <w:r>
        <w:rPr>
          <w:rFonts w:ascii="Times New Roman" w:hAnsi="Times New Roman"/>
          <w:color w:val="auto"/>
          <w:sz w:val="28"/>
          <w:szCs w:val="28"/>
        </w:rPr>
        <w:t>方完成本合同下交易或履行其在本合同下义务的能力等，产生重大不利影响。</w:t>
      </w:r>
    </w:p>
    <w:p w14:paraId="0AA82D9B">
      <w:pPr>
        <w:numPr>
          <w:ilvl w:val="0"/>
          <w:numId w:val="5"/>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竞买保证金，指在本合同签订前，乙方按照甲方和</w:t>
      </w:r>
      <w:r>
        <w:rPr>
          <w:rFonts w:hint="eastAsia" w:ascii="Times New Roman" w:hAnsi="Times New Roman"/>
          <w:color w:val="auto"/>
          <w:sz w:val="28"/>
          <w:szCs w:val="28"/>
          <w:lang w:val="en-US" w:eastAsia="zh-CN"/>
        </w:rPr>
        <w:t>义乌</w:t>
      </w:r>
      <w:r>
        <w:rPr>
          <w:rFonts w:ascii="Times New Roman" w:hAnsi="Times New Roman"/>
          <w:color w:val="auto"/>
          <w:sz w:val="28"/>
          <w:szCs w:val="28"/>
        </w:rPr>
        <w:t>产权的要求，支付至</w:t>
      </w:r>
      <w:r>
        <w:rPr>
          <w:rFonts w:hint="eastAsia" w:ascii="Times New Roman" w:hAnsi="Times New Roman"/>
          <w:color w:val="auto"/>
          <w:sz w:val="28"/>
          <w:szCs w:val="28"/>
          <w:lang w:val="en-US" w:eastAsia="zh-CN"/>
        </w:rPr>
        <w:t>义乌产权指定</w:t>
      </w:r>
      <w:r>
        <w:rPr>
          <w:rFonts w:ascii="Times New Roman" w:hAnsi="Times New Roman"/>
          <w:color w:val="auto"/>
          <w:sz w:val="28"/>
          <w:szCs w:val="28"/>
        </w:rPr>
        <w:t>银行账户的、作为乙方提出受让意向的担保，并表明其资信状况及履约能力的【</w:t>
      </w:r>
      <w:r>
        <w:rPr>
          <w:rFonts w:hint="eastAsia" w:ascii="Times New Roman" w:hAnsi="Times New Roman"/>
          <w:color w:val="auto"/>
          <w:sz w:val="28"/>
          <w:szCs w:val="28"/>
          <w:lang w:val="en-US" w:eastAsia="zh-CN"/>
        </w:rPr>
        <w:t xml:space="preserve">   </w:t>
      </w:r>
      <w:r>
        <w:rPr>
          <w:rFonts w:ascii="Times New Roman" w:hAnsi="Times New Roman"/>
          <w:color w:val="auto"/>
          <w:sz w:val="28"/>
          <w:szCs w:val="28"/>
        </w:rPr>
        <w:t>】万元人民币；</w:t>
      </w:r>
    </w:p>
    <w:p w14:paraId="37BDEEB4">
      <w:pPr>
        <w:numPr>
          <w:ilvl w:val="0"/>
          <w:numId w:val="5"/>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审批机关：指中华人民共和国商务部、中国证券监督管理委员会等依法律、法规规定具有审批权限的机关或其地方授权机关；</w:t>
      </w:r>
    </w:p>
    <w:p w14:paraId="3204C10B">
      <w:pPr>
        <w:numPr>
          <w:ilvl w:val="0"/>
          <w:numId w:val="5"/>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登记机关：指</w:t>
      </w:r>
      <w:r>
        <w:rPr>
          <w:rFonts w:hint="eastAsia" w:ascii="Times New Roman" w:hAnsi="Times New Roman"/>
          <w:color w:val="auto"/>
          <w:sz w:val="28"/>
          <w:szCs w:val="28"/>
        </w:rPr>
        <w:t>办理上市公司股份过户登记手续的中国证券登记结算有限责任公司上海分公司</w:t>
      </w:r>
      <w:r>
        <w:rPr>
          <w:rFonts w:ascii="Times New Roman" w:hAnsi="Times New Roman"/>
          <w:color w:val="auto"/>
          <w:sz w:val="28"/>
          <w:szCs w:val="28"/>
        </w:rPr>
        <w:t>；</w:t>
      </w:r>
    </w:p>
    <w:p w14:paraId="20933603">
      <w:pPr>
        <w:numPr>
          <w:ilvl w:val="0"/>
          <w:numId w:val="5"/>
        </w:numPr>
        <w:spacing w:line="520" w:lineRule="exact"/>
        <w:ind w:left="0" w:firstLine="560" w:firstLineChars="200"/>
        <w:rPr>
          <w:rFonts w:hint="eastAsia" w:ascii="Times New Roman" w:hAnsi="Times New Roman"/>
          <w:color w:val="auto"/>
          <w:sz w:val="28"/>
          <w:szCs w:val="28"/>
        </w:rPr>
      </w:pPr>
      <w:r>
        <w:rPr>
          <w:rFonts w:ascii="Times New Roman" w:hAnsi="Times New Roman"/>
          <w:bCs/>
          <w:color w:val="auto"/>
          <w:sz w:val="28"/>
          <w:szCs w:val="28"/>
        </w:rPr>
        <w:t>股权转让完成：</w:t>
      </w:r>
      <w:r>
        <w:rPr>
          <w:rFonts w:hint="eastAsia" w:ascii="Times New Roman" w:hAnsi="Times New Roman"/>
          <w:bCs w:val="0"/>
          <w:color w:val="auto"/>
          <w:sz w:val="28"/>
          <w:szCs w:val="28"/>
        </w:rPr>
        <w:t>是指甲乙双方至中国证券登记结算有限责任公司上海分公司办理完毕转让手续；</w:t>
      </w:r>
    </w:p>
    <w:p w14:paraId="2093C135">
      <w:pPr>
        <w:numPr>
          <w:ilvl w:val="0"/>
          <w:numId w:val="5"/>
        </w:numPr>
        <w:spacing w:line="520" w:lineRule="exact"/>
        <w:ind w:left="0" w:firstLine="560" w:firstLineChars="200"/>
        <w:rPr>
          <w:rFonts w:ascii="Times New Roman" w:hAnsi="Times New Roman"/>
          <w:color w:val="auto"/>
          <w:sz w:val="28"/>
          <w:szCs w:val="28"/>
        </w:rPr>
      </w:pPr>
      <w:r>
        <w:rPr>
          <w:rFonts w:hint="eastAsia" w:ascii="Times New Roman" w:hAnsi="Times New Roman"/>
          <w:color w:val="auto"/>
          <w:sz w:val="28"/>
          <w:szCs w:val="28"/>
          <w:lang w:val="en-US" w:eastAsia="zh-CN"/>
        </w:rPr>
        <w:t>股权</w:t>
      </w:r>
      <w:r>
        <w:rPr>
          <w:rFonts w:ascii="Times New Roman" w:hAnsi="Times New Roman"/>
          <w:color w:val="auto"/>
          <w:sz w:val="28"/>
          <w:szCs w:val="28"/>
        </w:rPr>
        <w:t>交易费用：指转让方和/或受让方或标的企业就转让产权或谈判、准备、签署本合同和/或本合同下的任何文件、或履行、完成本合同下交易而发生的，包括取得必要或适当的任何政府部门或第三方的豁免、同意或批准而发生的费用及支出；以及产权交易机构或中间人费用等所有现款支出和服务费用的总额</w:t>
      </w:r>
      <w:r>
        <w:rPr>
          <w:rFonts w:hint="eastAsia" w:ascii="Times New Roman" w:hAnsi="Times New Roman"/>
          <w:color w:val="auto"/>
          <w:sz w:val="28"/>
          <w:szCs w:val="28"/>
          <w:lang w:eastAsia="zh-CN"/>
        </w:rPr>
        <w:t>；</w:t>
      </w:r>
    </w:p>
    <w:p w14:paraId="05F2EDA2">
      <w:pPr>
        <w:numPr>
          <w:ilvl w:val="0"/>
          <w:numId w:val="5"/>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交易凭证：指产权交易机构就股权转让事项出具的用于表明已按照交易规则完成场内交易程序的《交易鉴证书》。</w:t>
      </w:r>
    </w:p>
    <w:p w14:paraId="7DA929B1">
      <w:pPr>
        <w:widowControl/>
        <w:tabs>
          <w:tab w:val="left" w:pos="720"/>
          <w:tab w:val="left" w:pos="1440"/>
        </w:tabs>
        <w:spacing w:line="520" w:lineRule="exact"/>
        <w:ind w:firstLine="630" w:firstLineChars="225"/>
        <w:rPr>
          <w:rFonts w:ascii="Times New Roman" w:hAnsi="Times New Roman"/>
          <w:color w:val="auto"/>
          <w:kern w:val="0"/>
          <w:sz w:val="28"/>
          <w:szCs w:val="28"/>
        </w:rPr>
      </w:pPr>
    </w:p>
    <w:p w14:paraId="2A586CE4">
      <w:pPr>
        <w:widowControl/>
        <w:tabs>
          <w:tab w:val="left" w:pos="720"/>
          <w:tab w:val="left" w:pos="1440"/>
        </w:tabs>
        <w:spacing w:line="520" w:lineRule="exact"/>
        <w:ind w:firstLine="560" w:firstLineChars="200"/>
        <w:rPr>
          <w:rFonts w:ascii="Times New Roman" w:hAnsi="Times New Roman"/>
          <w:color w:val="auto"/>
          <w:kern w:val="0"/>
          <w:sz w:val="28"/>
          <w:szCs w:val="28"/>
        </w:rPr>
      </w:pPr>
      <w:r>
        <w:rPr>
          <w:rFonts w:ascii="Times New Roman" w:hAnsi="Times New Roman"/>
          <w:color w:val="auto"/>
          <w:kern w:val="0"/>
          <w:sz w:val="28"/>
          <w:szCs w:val="28"/>
        </w:rPr>
        <w:t>除非另有明确规定，在本合同中，应适用如下解释规则：</w:t>
      </w:r>
    </w:p>
    <w:p w14:paraId="07603F75">
      <w:pPr>
        <w:numPr>
          <w:ilvl w:val="0"/>
          <w:numId w:val="6"/>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期间的计算：如果根据本合同拟在某一期间之前、之中或之后采取任何行动或措施，在计算该期间时，应排除计算该期间时作为基准日的日期。如果该期间最后一日为非工作日，则该期间应顺延至随后的第一个工作日终止。</w:t>
      </w:r>
    </w:p>
    <w:p w14:paraId="7B62C29D">
      <w:pPr>
        <w:numPr>
          <w:ilvl w:val="0"/>
          <w:numId w:val="6"/>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货币：在本协议中，凡提及RMB或人民币时均指中国法定货币。</w:t>
      </w:r>
    </w:p>
    <w:p w14:paraId="7338AC10">
      <w:pPr>
        <w:numPr>
          <w:ilvl w:val="0"/>
          <w:numId w:val="6"/>
        </w:numPr>
        <w:spacing w:line="520" w:lineRule="exact"/>
        <w:ind w:left="0" w:firstLine="560" w:firstLineChars="200"/>
        <w:rPr>
          <w:rFonts w:ascii="Times New Roman" w:hAnsi="Times New Roman"/>
          <w:color w:val="auto"/>
          <w:sz w:val="28"/>
          <w:szCs w:val="28"/>
        </w:rPr>
      </w:pPr>
      <w:r>
        <w:rPr>
          <w:rFonts w:ascii="Times New Roman" w:hAnsi="Times New Roman"/>
          <w:color w:val="auto"/>
          <w:sz w:val="28"/>
          <w:szCs w:val="28"/>
        </w:rPr>
        <w:t>包括：指包括但不限于。</w:t>
      </w:r>
    </w:p>
    <w:p w14:paraId="108F0450">
      <w:pPr>
        <w:numPr>
          <w:ilvl w:val="0"/>
          <w:numId w:val="0"/>
        </w:numPr>
        <w:tabs>
          <w:tab w:val="left" w:pos="720"/>
        </w:tabs>
        <w:spacing w:line="520" w:lineRule="exact"/>
        <w:rPr>
          <w:rFonts w:ascii="Times New Roman" w:hAnsi="Times New Roman"/>
          <w:color w:val="auto"/>
          <w:sz w:val="28"/>
          <w:szCs w:val="28"/>
        </w:rPr>
      </w:pPr>
    </w:p>
    <w:p w14:paraId="0281C495">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转让标的</w:t>
      </w:r>
    </w:p>
    <w:p w14:paraId="05509C37">
      <w:pPr>
        <w:numPr>
          <w:ilvl w:val="1"/>
          <w:numId w:val="4"/>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本合同转让标的为：甲方所持有的</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eastAsia="宋体" w:cs="宋体"/>
          <w:b/>
          <w:color w:val="auto"/>
          <w:sz w:val="28"/>
          <w:szCs w:val="28"/>
          <w:u w:val="single"/>
        </w:rPr>
        <w:t xml:space="preserve">    </w:t>
      </w:r>
      <w:r>
        <w:rPr>
          <w:rFonts w:hint="eastAsia" w:ascii="宋体" w:hAnsi="宋体" w:eastAsia="宋体" w:cs="宋体"/>
          <w:color w:val="auto"/>
          <w:sz w:val="28"/>
          <w:szCs w:val="28"/>
        </w:rPr>
        <w:t>（以下简称“</w:t>
      </w:r>
      <w:r>
        <w:rPr>
          <w:rFonts w:hint="eastAsia" w:ascii="宋体" w:hAnsi="宋体" w:eastAsia="宋体" w:cs="宋体"/>
          <w:b/>
          <w:color w:val="auto"/>
          <w:sz w:val="28"/>
          <w:szCs w:val="28"/>
        </w:rPr>
        <w:t>转让标的</w:t>
      </w:r>
      <w:r>
        <w:rPr>
          <w:rFonts w:hint="eastAsia" w:ascii="宋体" w:hAnsi="宋体" w:eastAsia="宋体" w:cs="宋体"/>
          <w:color w:val="auto"/>
          <w:sz w:val="28"/>
          <w:szCs w:val="28"/>
        </w:rPr>
        <w:t>”）。</w:t>
      </w:r>
    </w:p>
    <w:p w14:paraId="71467F08">
      <w:pPr>
        <w:numPr>
          <w:ilvl w:val="1"/>
          <w:numId w:val="4"/>
        </w:numPr>
        <w:spacing w:line="360" w:lineRule="auto"/>
        <w:rPr>
          <w:rFonts w:hint="eastAsia" w:ascii="宋体" w:hAnsi="宋体" w:eastAsia="宋体" w:cs="宋体"/>
          <w:color w:val="auto"/>
          <w:sz w:val="28"/>
          <w:szCs w:val="28"/>
        </w:rPr>
      </w:pPr>
      <w:r>
        <w:rPr>
          <w:rFonts w:ascii="Times New Roman" w:hAnsi="Times New Roman"/>
          <w:color w:val="auto"/>
          <w:sz w:val="28"/>
          <w:szCs w:val="28"/>
        </w:rPr>
        <w:t>转让标的上未作过任何形式的担保，包括但不限于在该产权上设置质押、或任何影响</w:t>
      </w:r>
      <w:r>
        <w:rPr>
          <w:rFonts w:hint="eastAsia" w:ascii="Times New Roman" w:hAnsi="Times New Roman"/>
          <w:color w:val="auto"/>
          <w:sz w:val="28"/>
          <w:szCs w:val="28"/>
          <w:lang w:val="en-US" w:eastAsia="zh-CN"/>
        </w:rPr>
        <w:t>股</w:t>
      </w:r>
      <w:r>
        <w:rPr>
          <w:rFonts w:ascii="Times New Roman" w:hAnsi="Times New Roman"/>
          <w:color w:val="auto"/>
          <w:sz w:val="28"/>
          <w:szCs w:val="28"/>
        </w:rPr>
        <w:t>权转让的限制。转让标的也未被任何有权机构采取查封等强制性措施。</w:t>
      </w:r>
    </w:p>
    <w:p w14:paraId="6462606B">
      <w:pPr>
        <w:numPr>
          <w:ilvl w:val="0"/>
          <w:numId w:val="4"/>
        </w:numPr>
        <w:spacing w:line="360" w:lineRule="auto"/>
        <w:rPr>
          <w:rFonts w:ascii="Times New Roman" w:hAnsi="Times New Roman"/>
          <w:b/>
          <w:color w:val="auto"/>
          <w:sz w:val="28"/>
          <w:szCs w:val="28"/>
        </w:rPr>
      </w:pPr>
      <w:r>
        <w:rPr>
          <w:rFonts w:ascii="Times New Roman" w:hAnsi="Times New Roman"/>
          <w:b/>
          <w:color w:val="auto"/>
          <w:sz w:val="28"/>
          <w:szCs w:val="28"/>
        </w:rPr>
        <w:t>标的企业</w:t>
      </w:r>
    </w:p>
    <w:p w14:paraId="7843381C">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标的企业系依法设立的股份有限公司，注册资本110415.2226万元，实收资本110415.2226万元，</w:t>
      </w:r>
      <w:r>
        <w:rPr>
          <w:rFonts w:hint="eastAsia" w:ascii="Times New Roman" w:hAnsi="Times New Roman"/>
          <w:color w:val="auto"/>
          <w:sz w:val="28"/>
          <w:szCs w:val="28"/>
        </w:rPr>
        <w:t>法定代表人：郑期中，</w:t>
      </w:r>
      <w:r>
        <w:rPr>
          <w:rFonts w:ascii="Times New Roman" w:hAnsi="Times New Roman"/>
          <w:color w:val="auto"/>
          <w:sz w:val="28"/>
          <w:szCs w:val="28"/>
        </w:rPr>
        <w:t>住所</w:t>
      </w:r>
      <w:r>
        <w:rPr>
          <w:rFonts w:hint="eastAsia" w:ascii="Times New Roman" w:hAnsi="Times New Roman"/>
          <w:color w:val="auto"/>
          <w:sz w:val="28"/>
          <w:szCs w:val="28"/>
        </w:rPr>
        <w:t>：浙江省义乌市北苑街道雪峰西路</w:t>
      </w:r>
      <w:r>
        <w:rPr>
          <w:rFonts w:ascii="Times New Roman" w:hAnsi="Times New Roman"/>
          <w:color w:val="auto"/>
          <w:sz w:val="28"/>
          <w:szCs w:val="28"/>
        </w:rPr>
        <w:t>751</w:t>
      </w:r>
      <w:r>
        <w:rPr>
          <w:rFonts w:hint="eastAsia" w:ascii="Times New Roman" w:hAnsi="Times New Roman"/>
          <w:color w:val="auto"/>
          <w:sz w:val="28"/>
          <w:szCs w:val="28"/>
        </w:rPr>
        <w:t>号</w:t>
      </w:r>
      <w:r>
        <w:rPr>
          <w:rFonts w:ascii="Times New Roman" w:hAnsi="Times New Roman"/>
          <w:color w:val="auto"/>
          <w:sz w:val="28"/>
          <w:szCs w:val="28"/>
        </w:rPr>
        <w:t>。</w:t>
      </w:r>
    </w:p>
    <w:p w14:paraId="7158E685">
      <w:pPr>
        <w:numPr>
          <w:ilvl w:val="1"/>
          <w:numId w:val="4"/>
        </w:numPr>
        <w:spacing w:line="360" w:lineRule="auto"/>
        <w:rPr>
          <w:rFonts w:ascii="Times New Roman" w:hAnsi="Times New Roman"/>
          <w:color w:val="auto"/>
          <w:sz w:val="28"/>
          <w:szCs w:val="28"/>
          <w:u w:val="single"/>
        </w:rPr>
      </w:pPr>
      <w:r>
        <w:rPr>
          <w:rFonts w:ascii="Times New Roman" w:hAnsi="Times New Roman"/>
          <w:color w:val="auto"/>
          <w:sz w:val="28"/>
          <w:szCs w:val="28"/>
        </w:rPr>
        <w:t>除甲方已在公告中披露的事项外，标的企业不存在其他未予披露或遗漏的，或对标的企业及其</w:t>
      </w:r>
      <w:r>
        <w:rPr>
          <w:rFonts w:hint="eastAsia" w:ascii="Times New Roman" w:hAnsi="Times New Roman"/>
          <w:color w:val="auto"/>
          <w:sz w:val="28"/>
          <w:szCs w:val="28"/>
          <w:lang w:val="en-US" w:eastAsia="zh-CN"/>
        </w:rPr>
        <w:t>股权</w:t>
      </w:r>
      <w:r>
        <w:rPr>
          <w:rFonts w:ascii="Times New Roman" w:hAnsi="Times New Roman"/>
          <w:color w:val="auto"/>
          <w:sz w:val="28"/>
          <w:szCs w:val="28"/>
        </w:rPr>
        <w:t>价值产生重大不利影响的任何事项。</w:t>
      </w:r>
    </w:p>
    <w:p w14:paraId="2369BB7E">
      <w:pPr>
        <w:spacing w:line="360" w:lineRule="auto"/>
        <w:rPr>
          <w:rFonts w:ascii="Times New Roman" w:hAnsi="Times New Roman"/>
          <w:color w:val="auto"/>
          <w:sz w:val="28"/>
          <w:szCs w:val="28"/>
          <w:u w:val="single"/>
        </w:rPr>
      </w:pPr>
    </w:p>
    <w:p w14:paraId="267770D5">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转让方式</w:t>
      </w:r>
      <w:r>
        <w:rPr>
          <w:rFonts w:ascii="Times New Roman" w:hAnsi="Times New Roman"/>
          <w:color w:val="auto"/>
          <w:sz w:val="28"/>
          <w:szCs w:val="28"/>
        </w:rPr>
        <w:t>（下列根据实际情况确定）</w:t>
      </w:r>
    </w:p>
    <w:p w14:paraId="58C3F793">
      <w:pPr>
        <w:spacing w:line="520" w:lineRule="exact"/>
        <w:ind w:firstLine="420"/>
        <w:rPr>
          <w:rFonts w:ascii="Times New Roman" w:hAnsi="Times New Roman"/>
          <w:bCs/>
          <w:color w:val="auto"/>
          <w:sz w:val="28"/>
          <w:szCs w:val="28"/>
        </w:rPr>
      </w:pPr>
      <w:r>
        <w:rPr>
          <w:rFonts w:ascii="Times New Roman" w:hAnsi="Times New Roman"/>
          <w:bCs/>
          <w:color w:val="auto"/>
          <w:sz w:val="28"/>
          <w:szCs w:val="28"/>
        </w:rPr>
        <w:t>本合同项下</w:t>
      </w:r>
      <w:r>
        <w:rPr>
          <w:rFonts w:hint="eastAsia" w:ascii="Times New Roman" w:hAnsi="Times New Roman"/>
          <w:bCs/>
          <w:color w:val="auto"/>
          <w:sz w:val="28"/>
          <w:szCs w:val="28"/>
          <w:lang w:val="en-US" w:eastAsia="zh-CN"/>
        </w:rPr>
        <w:t>股</w:t>
      </w:r>
      <w:r>
        <w:rPr>
          <w:rFonts w:ascii="Times New Roman" w:hAnsi="Times New Roman"/>
          <w:bCs/>
          <w:color w:val="auto"/>
          <w:sz w:val="28"/>
          <w:szCs w:val="28"/>
        </w:rPr>
        <w:t>权交易已于</w:t>
      </w:r>
      <w:r>
        <w:rPr>
          <w:rFonts w:ascii="Times New Roman" w:hAnsi="Times New Roman"/>
          <w:color w:val="auto"/>
          <w:sz w:val="28"/>
          <w:szCs w:val="28"/>
          <w:u w:val="single"/>
        </w:rPr>
        <w:t xml:space="preserve">    </w:t>
      </w:r>
      <w:r>
        <w:rPr>
          <w:rFonts w:ascii="Times New Roman" w:hAnsi="Times New Roman"/>
          <w:color w:val="auto"/>
          <w:sz w:val="28"/>
          <w:szCs w:val="28"/>
        </w:rPr>
        <w:t>年</w:t>
      </w:r>
      <w:r>
        <w:rPr>
          <w:rFonts w:ascii="Times New Roman" w:hAnsi="Times New Roman"/>
          <w:color w:val="auto"/>
          <w:sz w:val="28"/>
          <w:szCs w:val="28"/>
          <w:u w:val="single"/>
        </w:rPr>
        <w:t xml:space="preserve">    </w:t>
      </w:r>
      <w:r>
        <w:rPr>
          <w:rFonts w:ascii="Times New Roman" w:hAnsi="Times New Roman"/>
          <w:color w:val="auto"/>
          <w:sz w:val="28"/>
          <w:szCs w:val="28"/>
        </w:rPr>
        <w:t>月</w:t>
      </w:r>
      <w:r>
        <w:rPr>
          <w:rFonts w:ascii="Times New Roman" w:hAnsi="Times New Roman"/>
          <w:color w:val="auto"/>
          <w:sz w:val="28"/>
          <w:szCs w:val="28"/>
          <w:u w:val="single"/>
        </w:rPr>
        <w:t xml:space="preserve">   </w:t>
      </w:r>
      <w:r>
        <w:rPr>
          <w:rFonts w:ascii="Times New Roman" w:hAnsi="Times New Roman"/>
          <w:color w:val="auto"/>
          <w:sz w:val="28"/>
          <w:szCs w:val="28"/>
        </w:rPr>
        <w:t>日</w:t>
      </w:r>
      <w:r>
        <w:rPr>
          <w:rFonts w:hint="eastAsia" w:ascii="Times New Roman" w:hAnsi="Times New Roman"/>
          <w:color w:val="auto"/>
          <w:sz w:val="28"/>
          <w:szCs w:val="28"/>
          <w:lang w:val="en-US" w:eastAsia="zh-CN"/>
        </w:rPr>
        <w:t>至</w:t>
      </w:r>
      <w:r>
        <w:rPr>
          <w:rFonts w:ascii="Times New Roman" w:hAnsi="Times New Roman"/>
          <w:color w:val="auto"/>
          <w:sz w:val="28"/>
          <w:szCs w:val="28"/>
          <w:u w:val="single"/>
        </w:rPr>
        <w:t xml:space="preserve">    </w:t>
      </w:r>
      <w:r>
        <w:rPr>
          <w:rFonts w:ascii="Times New Roman" w:hAnsi="Times New Roman"/>
          <w:color w:val="auto"/>
          <w:sz w:val="28"/>
          <w:szCs w:val="28"/>
        </w:rPr>
        <w:t>年</w:t>
      </w:r>
      <w:r>
        <w:rPr>
          <w:rFonts w:ascii="Times New Roman" w:hAnsi="Times New Roman"/>
          <w:color w:val="auto"/>
          <w:sz w:val="28"/>
          <w:szCs w:val="28"/>
          <w:u w:val="single"/>
        </w:rPr>
        <w:t xml:space="preserve">    </w:t>
      </w:r>
      <w:r>
        <w:rPr>
          <w:rFonts w:ascii="Times New Roman" w:hAnsi="Times New Roman"/>
          <w:color w:val="auto"/>
          <w:sz w:val="28"/>
          <w:szCs w:val="28"/>
        </w:rPr>
        <w:t>月</w:t>
      </w:r>
      <w:r>
        <w:rPr>
          <w:rFonts w:ascii="Times New Roman" w:hAnsi="Times New Roman"/>
          <w:color w:val="auto"/>
          <w:sz w:val="28"/>
          <w:szCs w:val="28"/>
          <w:u w:val="single"/>
        </w:rPr>
        <w:t xml:space="preserve">   </w:t>
      </w:r>
      <w:r>
        <w:rPr>
          <w:rFonts w:ascii="Times New Roman" w:hAnsi="Times New Roman"/>
          <w:color w:val="auto"/>
          <w:sz w:val="28"/>
          <w:szCs w:val="28"/>
        </w:rPr>
        <w:t>日</w:t>
      </w:r>
      <w:r>
        <w:rPr>
          <w:rFonts w:ascii="Times New Roman" w:hAnsi="Times New Roman"/>
          <w:bCs/>
          <w:color w:val="auto"/>
          <w:sz w:val="28"/>
          <w:szCs w:val="28"/>
        </w:rPr>
        <w:t>经</w:t>
      </w:r>
      <w:r>
        <w:rPr>
          <w:rFonts w:hint="eastAsia" w:ascii="Times New Roman" w:hAnsi="Times New Roman"/>
          <w:bCs/>
          <w:color w:val="auto"/>
          <w:sz w:val="28"/>
          <w:szCs w:val="28"/>
          <w:lang w:val="en-US" w:eastAsia="zh-CN"/>
        </w:rPr>
        <w:t>义乌</w:t>
      </w:r>
      <w:r>
        <w:rPr>
          <w:rFonts w:ascii="Times New Roman" w:hAnsi="Times New Roman"/>
          <w:bCs/>
          <w:color w:val="auto"/>
          <w:sz w:val="28"/>
          <w:szCs w:val="28"/>
        </w:rPr>
        <w:t>产权公开挂牌，挂牌期间只产生乙方一个</w:t>
      </w:r>
      <w:r>
        <w:rPr>
          <w:rFonts w:hint="eastAsia" w:ascii="Times New Roman" w:hAnsi="Times New Roman"/>
          <w:bCs/>
          <w:color w:val="auto"/>
          <w:sz w:val="28"/>
          <w:szCs w:val="28"/>
          <w:lang w:val="en-US" w:eastAsia="zh-CN"/>
        </w:rPr>
        <w:t>合格竞买人</w:t>
      </w:r>
      <w:r>
        <w:rPr>
          <w:rFonts w:ascii="Times New Roman" w:hAnsi="Times New Roman"/>
          <w:bCs/>
          <w:color w:val="auto"/>
          <w:sz w:val="28"/>
          <w:szCs w:val="28"/>
        </w:rPr>
        <w:t>，由乙方依法受让本合同项下转让标的。</w:t>
      </w:r>
    </w:p>
    <w:p w14:paraId="2559DD8B">
      <w:pPr>
        <w:spacing w:line="520" w:lineRule="exact"/>
        <w:ind w:firstLine="420"/>
        <w:rPr>
          <w:rFonts w:ascii="Times New Roman" w:hAnsi="Times New Roman"/>
          <w:bCs/>
          <w:color w:val="auto"/>
          <w:sz w:val="28"/>
          <w:szCs w:val="28"/>
        </w:rPr>
      </w:pPr>
      <w:r>
        <w:rPr>
          <w:rFonts w:ascii="Times New Roman" w:hAnsi="Times New Roman"/>
          <w:bCs/>
          <w:color w:val="auto"/>
          <w:sz w:val="28"/>
          <w:szCs w:val="28"/>
        </w:rPr>
        <w:t>或：本合同项下</w:t>
      </w:r>
      <w:r>
        <w:rPr>
          <w:rFonts w:hint="eastAsia" w:ascii="Times New Roman" w:hAnsi="Times New Roman"/>
          <w:bCs/>
          <w:color w:val="auto"/>
          <w:sz w:val="28"/>
          <w:szCs w:val="28"/>
          <w:lang w:val="en-US" w:eastAsia="zh-CN"/>
        </w:rPr>
        <w:t>股</w:t>
      </w:r>
      <w:r>
        <w:rPr>
          <w:rFonts w:ascii="Times New Roman" w:hAnsi="Times New Roman"/>
          <w:bCs/>
          <w:color w:val="auto"/>
          <w:sz w:val="28"/>
          <w:szCs w:val="28"/>
        </w:rPr>
        <w:t>权交易已于</w:t>
      </w:r>
      <w:r>
        <w:rPr>
          <w:rFonts w:ascii="Times New Roman" w:hAnsi="Times New Roman"/>
          <w:color w:val="auto"/>
          <w:sz w:val="28"/>
          <w:szCs w:val="28"/>
          <w:u w:val="single"/>
        </w:rPr>
        <w:t xml:space="preserve">    </w:t>
      </w:r>
      <w:r>
        <w:rPr>
          <w:rFonts w:ascii="Times New Roman" w:hAnsi="Times New Roman"/>
          <w:color w:val="auto"/>
          <w:sz w:val="28"/>
          <w:szCs w:val="28"/>
        </w:rPr>
        <w:t>年</w:t>
      </w:r>
      <w:r>
        <w:rPr>
          <w:rFonts w:ascii="Times New Roman" w:hAnsi="Times New Roman"/>
          <w:color w:val="auto"/>
          <w:sz w:val="28"/>
          <w:szCs w:val="28"/>
          <w:u w:val="single"/>
        </w:rPr>
        <w:t xml:space="preserve">    </w:t>
      </w:r>
      <w:r>
        <w:rPr>
          <w:rFonts w:ascii="Times New Roman" w:hAnsi="Times New Roman"/>
          <w:color w:val="auto"/>
          <w:sz w:val="28"/>
          <w:szCs w:val="28"/>
        </w:rPr>
        <w:t>月</w:t>
      </w:r>
      <w:r>
        <w:rPr>
          <w:rFonts w:ascii="Times New Roman" w:hAnsi="Times New Roman"/>
          <w:color w:val="auto"/>
          <w:sz w:val="28"/>
          <w:szCs w:val="28"/>
          <w:u w:val="single"/>
        </w:rPr>
        <w:t xml:space="preserve">   </w:t>
      </w:r>
      <w:r>
        <w:rPr>
          <w:rFonts w:ascii="Times New Roman" w:hAnsi="Times New Roman"/>
          <w:color w:val="auto"/>
          <w:sz w:val="28"/>
          <w:szCs w:val="28"/>
        </w:rPr>
        <w:t>日</w:t>
      </w:r>
      <w:r>
        <w:rPr>
          <w:rFonts w:hint="eastAsia" w:ascii="Times New Roman" w:hAnsi="Times New Roman"/>
          <w:color w:val="auto"/>
          <w:sz w:val="28"/>
          <w:szCs w:val="28"/>
          <w:lang w:val="en-US" w:eastAsia="zh-CN"/>
        </w:rPr>
        <w:t>至</w:t>
      </w:r>
      <w:r>
        <w:rPr>
          <w:rFonts w:ascii="Times New Roman" w:hAnsi="Times New Roman"/>
          <w:color w:val="auto"/>
          <w:sz w:val="28"/>
          <w:szCs w:val="28"/>
          <w:u w:val="single"/>
        </w:rPr>
        <w:t xml:space="preserve">    </w:t>
      </w:r>
      <w:r>
        <w:rPr>
          <w:rFonts w:ascii="Times New Roman" w:hAnsi="Times New Roman"/>
          <w:color w:val="auto"/>
          <w:sz w:val="28"/>
          <w:szCs w:val="28"/>
        </w:rPr>
        <w:t>年</w:t>
      </w:r>
      <w:r>
        <w:rPr>
          <w:rFonts w:ascii="Times New Roman" w:hAnsi="Times New Roman"/>
          <w:color w:val="auto"/>
          <w:sz w:val="28"/>
          <w:szCs w:val="28"/>
          <w:u w:val="single"/>
        </w:rPr>
        <w:t xml:space="preserve">    </w:t>
      </w:r>
      <w:r>
        <w:rPr>
          <w:rFonts w:ascii="Times New Roman" w:hAnsi="Times New Roman"/>
          <w:color w:val="auto"/>
          <w:sz w:val="28"/>
          <w:szCs w:val="28"/>
        </w:rPr>
        <w:t>月</w:t>
      </w:r>
      <w:r>
        <w:rPr>
          <w:rFonts w:ascii="Times New Roman" w:hAnsi="Times New Roman"/>
          <w:color w:val="auto"/>
          <w:sz w:val="28"/>
          <w:szCs w:val="28"/>
          <w:u w:val="single"/>
        </w:rPr>
        <w:t xml:space="preserve">   </w:t>
      </w:r>
      <w:r>
        <w:rPr>
          <w:rFonts w:ascii="Times New Roman" w:hAnsi="Times New Roman"/>
          <w:color w:val="auto"/>
          <w:sz w:val="28"/>
          <w:szCs w:val="28"/>
        </w:rPr>
        <w:t>日</w:t>
      </w:r>
      <w:r>
        <w:rPr>
          <w:rFonts w:ascii="Times New Roman" w:hAnsi="Times New Roman"/>
          <w:bCs/>
          <w:color w:val="auto"/>
          <w:sz w:val="28"/>
          <w:szCs w:val="28"/>
        </w:rPr>
        <w:t>经</w:t>
      </w:r>
      <w:r>
        <w:rPr>
          <w:rFonts w:hint="eastAsia" w:ascii="Times New Roman" w:hAnsi="Times New Roman"/>
          <w:bCs/>
          <w:color w:val="auto"/>
          <w:sz w:val="28"/>
          <w:szCs w:val="28"/>
          <w:lang w:val="en-US" w:eastAsia="zh-CN"/>
        </w:rPr>
        <w:t>义乌</w:t>
      </w:r>
      <w:r>
        <w:rPr>
          <w:rFonts w:ascii="Times New Roman" w:hAnsi="Times New Roman"/>
          <w:bCs/>
          <w:color w:val="auto"/>
          <w:sz w:val="28"/>
          <w:szCs w:val="28"/>
        </w:rPr>
        <w:t>产权公开挂牌，挂牌期间产生</w:t>
      </w:r>
      <w:r>
        <w:rPr>
          <w:rFonts w:ascii="Times New Roman" w:hAnsi="Times New Roman"/>
          <w:bCs/>
          <w:color w:val="auto"/>
          <w:sz w:val="28"/>
          <w:szCs w:val="28"/>
          <w:u w:val="single"/>
        </w:rPr>
        <w:t xml:space="preserve">   </w:t>
      </w:r>
      <w:r>
        <w:rPr>
          <w:rFonts w:ascii="Times New Roman" w:hAnsi="Times New Roman"/>
          <w:bCs/>
          <w:color w:val="auto"/>
          <w:sz w:val="28"/>
          <w:szCs w:val="28"/>
        </w:rPr>
        <w:t>个</w:t>
      </w:r>
      <w:r>
        <w:rPr>
          <w:rFonts w:hint="eastAsia" w:ascii="Times New Roman" w:hAnsi="Times New Roman"/>
          <w:bCs/>
          <w:color w:val="auto"/>
          <w:sz w:val="28"/>
          <w:szCs w:val="28"/>
          <w:lang w:val="en-US" w:eastAsia="zh-CN"/>
        </w:rPr>
        <w:t>合格竞买人</w:t>
      </w:r>
      <w:r>
        <w:rPr>
          <w:rFonts w:ascii="Times New Roman" w:hAnsi="Times New Roman"/>
          <w:bCs/>
          <w:color w:val="auto"/>
          <w:sz w:val="28"/>
          <w:szCs w:val="28"/>
        </w:rPr>
        <w:t>，并于</w:t>
      </w:r>
      <w:r>
        <w:rPr>
          <w:rFonts w:ascii="Times New Roman" w:hAnsi="Times New Roman"/>
          <w:color w:val="auto"/>
          <w:sz w:val="28"/>
          <w:szCs w:val="28"/>
          <w:u w:val="single"/>
        </w:rPr>
        <w:t xml:space="preserve">    </w:t>
      </w:r>
      <w:r>
        <w:rPr>
          <w:rFonts w:ascii="Times New Roman" w:hAnsi="Times New Roman"/>
          <w:color w:val="auto"/>
          <w:sz w:val="28"/>
          <w:szCs w:val="28"/>
        </w:rPr>
        <w:t>年</w:t>
      </w:r>
      <w:r>
        <w:rPr>
          <w:rFonts w:ascii="Times New Roman" w:hAnsi="Times New Roman"/>
          <w:color w:val="auto"/>
          <w:sz w:val="28"/>
          <w:szCs w:val="28"/>
          <w:u w:val="single"/>
        </w:rPr>
        <w:t xml:space="preserve">    </w:t>
      </w:r>
      <w:r>
        <w:rPr>
          <w:rFonts w:ascii="Times New Roman" w:hAnsi="Times New Roman"/>
          <w:color w:val="auto"/>
          <w:sz w:val="28"/>
          <w:szCs w:val="28"/>
        </w:rPr>
        <w:t>月</w:t>
      </w:r>
      <w:r>
        <w:rPr>
          <w:rFonts w:ascii="Times New Roman" w:hAnsi="Times New Roman"/>
          <w:color w:val="auto"/>
          <w:sz w:val="28"/>
          <w:szCs w:val="28"/>
          <w:u w:val="single"/>
        </w:rPr>
        <w:t xml:space="preserve">   </w:t>
      </w:r>
      <w:r>
        <w:rPr>
          <w:rFonts w:ascii="Times New Roman" w:hAnsi="Times New Roman"/>
          <w:color w:val="auto"/>
          <w:sz w:val="28"/>
          <w:szCs w:val="28"/>
        </w:rPr>
        <w:t>日</w:t>
      </w:r>
      <w:r>
        <w:rPr>
          <w:rFonts w:ascii="Times New Roman" w:hAnsi="Times New Roman"/>
          <w:bCs/>
          <w:color w:val="auto"/>
          <w:sz w:val="28"/>
          <w:szCs w:val="28"/>
        </w:rPr>
        <w:t>以</w:t>
      </w:r>
      <w:r>
        <w:rPr>
          <w:rFonts w:hint="eastAsia" w:ascii="Times New Roman" w:hAnsi="Times New Roman"/>
          <w:bCs/>
          <w:color w:val="auto"/>
          <w:sz w:val="28"/>
          <w:szCs w:val="28"/>
          <w:lang w:val="en-US" w:eastAsia="zh-CN"/>
        </w:rPr>
        <w:t>专家评审</w:t>
      </w:r>
      <w:r>
        <w:rPr>
          <w:rFonts w:ascii="Times New Roman" w:hAnsi="Times New Roman"/>
          <w:bCs/>
          <w:color w:val="auto"/>
          <w:sz w:val="28"/>
          <w:szCs w:val="28"/>
        </w:rPr>
        <w:t>方式组织实施，由乙方依法作为受让方受让本合同项下转让标的。</w:t>
      </w:r>
    </w:p>
    <w:p w14:paraId="565C0520">
      <w:pPr>
        <w:spacing w:line="360" w:lineRule="auto"/>
        <w:rPr>
          <w:rFonts w:ascii="Times New Roman" w:hAnsi="Times New Roman"/>
          <w:b/>
          <w:bCs/>
          <w:color w:val="auto"/>
          <w:sz w:val="28"/>
          <w:szCs w:val="28"/>
        </w:rPr>
      </w:pPr>
    </w:p>
    <w:p w14:paraId="66D1FD5E">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转让价格、价款支付时间和方式及付款条件</w:t>
      </w:r>
    </w:p>
    <w:p w14:paraId="0BA84A55">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转让价格：根据公开挂牌结果（或</w:t>
      </w:r>
      <w:r>
        <w:rPr>
          <w:rFonts w:hint="eastAsia" w:ascii="Times New Roman" w:hAnsi="Times New Roman"/>
          <w:color w:val="auto"/>
          <w:sz w:val="28"/>
          <w:szCs w:val="28"/>
          <w:lang w:val="en-US" w:eastAsia="zh-CN"/>
        </w:rPr>
        <w:t>专家评审</w:t>
      </w:r>
      <w:r>
        <w:rPr>
          <w:rFonts w:ascii="Times New Roman" w:hAnsi="Times New Roman"/>
          <w:color w:val="auto"/>
          <w:sz w:val="28"/>
          <w:szCs w:val="28"/>
        </w:rPr>
        <w:t>结果），甲方将本合同项下转让标的以人民币（大写）</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    </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  </w:t>
      </w:r>
      <w:r>
        <w:rPr>
          <w:rFonts w:hint="eastAsia" w:ascii="宋体" w:hAnsi="宋体" w:eastAsia="宋体"/>
          <w:color w:val="auto"/>
          <w:sz w:val="28"/>
          <w:szCs w:val="28"/>
        </w:rPr>
        <w:t>（</w:t>
      </w:r>
      <w:r>
        <w:rPr>
          <w:rFonts w:ascii="宋体" w:hAnsi="宋体" w:eastAsia="宋体" w:cs="Arial"/>
          <w:color w:val="auto"/>
          <w:sz w:val="28"/>
          <w:szCs w:val="28"/>
        </w:rPr>
        <w:t>¥</w:t>
      </w:r>
      <w:r>
        <w:rPr>
          <w:rFonts w:hint="eastAsia" w:ascii="宋体" w:hAnsi="宋体" w:eastAsia="宋体" w:cs="Arial"/>
          <w:color w:val="auto"/>
          <w:sz w:val="28"/>
          <w:szCs w:val="28"/>
        </w:rPr>
        <w:t>：     元）</w:t>
      </w:r>
      <w:r>
        <w:rPr>
          <w:rFonts w:ascii="Times New Roman" w:hAnsi="Times New Roman"/>
          <w:color w:val="auto"/>
          <w:sz w:val="28"/>
          <w:szCs w:val="28"/>
        </w:rPr>
        <w:t>（以下简称“转让价款”）转让给乙方。</w:t>
      </w:r>
    </w:p>
    <w:p w14:paraId="0FD55580">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转让价款支付方式为：</w:t>
      </w:r>
    </w:p>
    <w:p w14:paraId="6196F72D">
      <w:pPr>
        <w:spacing w:line="360" w:lineRule="auto"/>
        <w:ind w:firstLine="560" w:firstLineChars="200"/>
        <w:rPr>
          <w:rFonts w:ascii="Times New Roman" w:hAnsi="Times New Roman"/>
          <w:color w:val="auto"/>
          <w:sz w:val="28"/>
          <w:szCs w:val="28"/>
        </w:rPr>
      </w:pPr>
      <w:r>
        <w:rPr>
          <w:rFonts w:ascii="Times New Roman" w:hAnsi="Times New Roman"/>
          <w:color w:val="auto"/>
          <w:sz w:val="28"/>
          <w:szCs w:val="28"/>
        </w:rPr>
        <w:t>乙方采用一次性付款方式，将在本合同生效之日起5个工作日内汇入</w:t>
      </w:r>
      <w:r>
        <w:rPr>
          <w:rFonts w:hint="eastAsia" w:ascii="Times New Roman" w:hAnsi="Times New Roman"/>
          <w:b w:val="0"/>
          <w:bCs w:val="0"/>
          <w:color w:val="auto"/>
          <w:sz w:val="28"/>
          <w:szCs w:val="28"/>
          <w:u w:val="none"/>
          <w:lang w:val="en-US" w:eastAsia="zh-CN"/>
        </w:rPr>
        <w:t>义乌产权</w:t>
      </w:r>
      <w:r>
        <w:rPr>
          <w:rFonts w:hint="eastAsia" w:ascii="Times New Roman" w:hAnsi="Times New Roman"/>
          <w:color w:val="auto"/>
          <w:sz w:val="28"/>
          <w:szCs w:val="28"/>
          <w:lang w:val="en-US" w:eastAsia="zh-CN"/>
        </w:rPr>
        <w:t>指定</w:t>
      </w:r>
      <w:r>
        <w:rPr>
          <w:rFonts w:ascii="Times New Roman" w:hAnsi="Times New Roman"/>
          <w:color w:val="auto"/>
          <w:sz w:val="28"/>
          <w:szCs w:val="28"/>
        </w:rPr>
        <w:t>银行账户（户名：      账号：     开户行：            ）；</w:t>
      </w:r>
    </w:p>
    <w:p w14:paraId="73D6DAEC">
      <w:pPr>
        <w:spacing w:line="360" w:lineRule="auto"/>
        <w:ind w:firstLine="560" w:firstLineChars="200"/>
        <w:rPr>
          <w:rFonts w:ascii="Times New Roman" w:hAnsi="Times New Roman"/>
          <w:color w:val="auto"/>
          <w:sz w:val="28"/>
          <w:szCs w:val="28"/>
        </w:rPr>
      </w:pPr>
      <w:r>
        <w:rPr>
          <w:rFonts w:ascii="Times New Roman" w:hAnsi="Times New Roman"/>
          <w:color w:val="auto"/>
          <w:sz w:val="28"/>
          <w:szCs w:val="28"/>
        </w:rPr>
        <w:t>乙方向资金结算指定账户支付交易价款的行为，视为乙方履行本合同约定的转让价款的付款义务。</w:t>
      </w:r>
    </w:p>
    <w:p w14:paraId="44CB5516">
      <w:pPr>
        <w:numPr>
          <w:ilvl w:val="1"/>
          <w:numId w:val="4"/>
        </w:numPr>
        <w:spacing w:line="360" w:lineRule="auto"/>
        <w:rPr>
          <w:rFonts w:ascii="Times New Roman" w:hAnsi="Times New Roman"/>
          <w:color w:val="auto"/>
          <w:sz w:val="28"/>
          <w:szCs w:val="28"/>
          <w:u w:val="single"/>
        </w:rPr>
      </w:pPr>
      <w:r>
        <w:rPr>
          <w:rFonts w:ascii="Times New Roman" w:hAnsi="Times New Roman"/>
          <w:color w:val="auto"/>
          <w:sz w:val="28"/>
          <w:szCs w:val="28"/>
        </w:rPr>
        <w:t>转让价款的清算及划转方式为：</w:t>
      </w:r>
    </w:p>
    <w:p w14:paraId="712A6A93">
      <w:pPr>
        <w:spacing w:line="360" w:lineRule="auto"/>
        <w:ind w:firstLine="560" w:firstLineChars="200"/>
        <w:rPr>
          <w:rFonts w:ascii="Times New Roman" w:hAnsi="Times New Roman"/>
          <w:b/>
          <w:color w:val="auto"/>
          <w:sz w:val="28"/>
          <w:szCs w:val="28"/>
          <w:u w:val="none"/>
        </w:rPr>
      </w:pPr>
      <w:r>
        <w:rPr>
          <w:rFonts w:hint="eastAsia" w:ascii="Times New Roman" w:hAnsi="Times New Roman"/>
          <w:color w:val="auto"/>
          <w:sz w:val="28"/>
          <w:szCs w:val="28"/>
          <w:u w:val="none"/>
          <w:lang w:val="en-US" w:eastAsia="zh-CN"/>
        </w:rPr>
        <w:t>在乙方将本合同项下全部转让价款</w:t>
      </w:r>
      <w:r>
        <w:rPr>
          <w:rFonts w:ascii="Times New Roman" w:hAnsi="Times New Roman"/>
          <w:color w:val="auto"/>
          <w:sz w:val="28"/>
          <w:szCs w:val="28"/>
          <w:u w:val="none"/>
        </w:rPr>
        <w:t>汇入</w:t>
      </w:r>
      <w:r>
        <w:rPr>
          <w:rFonts w:hint="eastAsia" w:ascii="Times New Roman" w:hAnsi="Times New Roman"/>
          <w:b w:val="0"/>
          <w:bCs w:val="0"/>
          <w:color w:val="auto"/>
          <w:sz w:val="28"/>
          <w:szCs w:val="28"/>
          <w:u w:val="none"/>
          <w:lang w:val="en-US" w:eastAsia="zh-CN"/>
        </w:rPr>
        <w:t>义乌</w:t>
      </w:r>
      <w:r>
        <w:rPr>
          <w:rFonts w:ascii="Times New Roman" w:hAnsi="Times New Roman"/>
          <w:b w:val="0"/>
          <w:bCs w:val="0"/>
          <w:color w:val="auto"/>
          <w:sz w:val="28"/>
          <w:szCs w:val="28"/>
          <w:u w:val="none"/>
        </w:rPr>
        <w:t>产权</w:t>
      </w:r>
      <w:r>
        <w:rPr>
          <w:rFonts w:hint="eastAsia" w:ascii="Times New Roman" w:hAnsi="Times New Roman"/>
          <w:color w:val="auto"/>
          <w:sz w:val="28"/>
          <w:szCs w:val="28"/>
          <w:u w:val="none"/>
          <w:lang w:val="en-US" w:eastAsia="zh-CN"/>
        </w:rPr>
        <w:t>指定</w:t>
      </w:r>
      <w:r>
        <w:rPr>
          <w:rFonts w:ascii="Times New Roman" w:hAnsi="Times New Roman"/>
          <w:color w:val="auto"/>
          <w:sz w:val="28"/>
          <w:szCs w:val="28"/>
          <w:u w:val="none"/>
        </w:rPr>
        <w:t>银行账户之日起5个工作日内，由</w:t>
      </w:r>
      <w:r>
        <w:rPr>
          <w:rFonts w:hint="eastAsia" w:ascii="Times New Roman" w:hAnsi="Times New Roman"/>
          <w:color w:val="auto"/>
          <w:sz w:val="28"/>
          <w:szCs w:val="28"/>
          <w:u w:val="none"/>
          <w:lang w:val="en-US" w:eastAsia="zh-CN"/>
        </w:rPr>
        <w:t>义乌</w:t>
      </w:r>
      <w:r>
        <w:rPr>
          <w:rFonts w:ascii="Times New Roman" w:hAnsi="Times New Roman"/>
          <w:color w:val="auto"/>
          <w:sz w:val="28"/>
          <w:szCs w:val="28"/>
          <w:u w:val="none"/>
        </w:rPr>
        <w:t>产权将全部转让价款</w:t>
      </w:r>
      <w:r>
        <w:rPr>
          <w:rFonts w:hint="eastAsia" w:ascii="Times New Roman" w:hAnsi="Times New Roman"/>
          <w:color w:val="auto"/>
          <w:sz w:val="28"/>
          <w:szCs w:val="28"/>
          <w:u w:val="none"/>
          <w:lang w:val="en-US" w:eastAsia="zh-CN"/>
        </w:rPr>
        <w:t>汇入</w:t>
      </w:r>
      <w:r>
        <w:rPr>
          <w:rFonts w:ascii="Times New Roman" w:hAnsi="Times New Roman"/>
          <w:color w:val="auto"/>
          <w:sz w:val="28"/>
          <w:szCs w:val="28"/>
          <w:u w:val="none"/>
        </w:rPr>
        <w:t xml:space="preserve">甲方指定账户（户名：           </w:t>
      </w:r>
      <w:r>
        <w:rPr>
          <w:rFonts w:hint="eastAsia" w:ascii="Times New Roman" w:hAnsi="Times New Roman"/>
          <w:color w:val="auto"/>
          <w:sz w:val="28"/>
          <w:szCs w:val="28"/>
          <w:u w:val="none"/>
          <w:lang w:val="en-US" w:eastAsia="zh-CN"/>
        </w:rPr>
        <w:t xml:space="preserve">            </w:t>
      </w:r>
      <w:r>
        <w:rPr>
          <w:rFonts w:ascii="Times New Roman" w:hAnsi="Times New Roman"/>
          <w:color w:val="auto"/>
          <w:sz w:val="28"/>
          <w:szCs w:val="28"/>
          <w:u w:val="none"/>
        </w:rPr>
        <w:t xml:space="preserve">，账号：           </w:t>
      </w:r>
      <w:r>
        <w:rPr>
          <w:rFonts w:hint="eastAsia" w:ascii="Times New Roman" w:hAnsi="Times New Roman"/>
          <w:color w:val="auto"/>
          <w:sz w:val="28"/>
          <w:szCs w:val="28"/>
          <w:u w:val="none"/>
          <w:lang w:val="en-US" w:eastAsia="zh-CN"/>
        </w:rPr>
        <w:t xml:space="preserve">        </w:t>
      </w:r>
      <w:r>
        <w:rPr>
          <w:rFonts w:ascii="Times New Roman" w:hAnsi="Times New Roman"/>
          <w:color w:val="auto"/>
          <w:sz w:val="28"/>
          <w:szCs w:val="28"/>
          <w:u w:val="none"/>
        </w:rPr>
        <w:t>，开户银行：           ）。</w:t>
      </w:r>
    </w:p>
    <w:p w14:paraId="0A5CDB5C">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交易凭证出具前甲乙双方产生争议的，双方均不可撤销的同意</w:t>
      </w:r>
      <w:r>
        <w:rPr>
          <w:rFonts w:hint="eastAsia" w:ascii="Times New Roman" w:hAnsi="Times New Roman"/>
          <w:color w:val="auto"/>
          <w:sz w:val="28"/>
          <w:szCs w:val="28"/>
          <w:lang w:val="en-US" w:eastAsia="zh-CN"/>
        </w:rPr>
        <w:t>义乌</w:t>
      </w:r>
      <w:r>
        <w:rPr>
          <w:rFonts w:ascii="Times New Roman" w:hAnsi="Times New Roman"/>
          <w:color w:val="auto"/>
          <w:sz w:val="28"/>
          <w:szCs w:val="28"/>
        </w:rPr>
        <w:t>产权可暂缓合同项下款项和费用的收取或支付等行为，待</w:t>
      </w:r>
      <w:r>
        <w:rPr>
          <w:rFonts w:hint="eastAsia" w:ascii="Times New Roman" w:hAnsi="Times New Roman"/>
          <w:color w:val="auto"/>
          <w:sz w:val="28"/>
          <w:szCs w:val="28"/>
          <w:lang w:val="en-US" w:eastAsia="zh-CN"/>
        </w:rPr>
        <w:t>处理结果</w:t>
      </w:r>
      <w:r>
        <w:rPr>
          <w:rFonts w:ascii="Times New Roman" w:hAnsi="Times New Roman"/>
          <w:color w:val="auto"/>
          <w:sz w:val="28"/>
          <w:szCs w:val="28"/>
        </w:rPr>
        <w:t>明确后照其办理。</w:t>
      </w:r>
    </w:p>
    <w:p w14:paraId="67E7EAE6">
      <w:pPr>
        <w:spacing w:line="360" w:lineRule="auto"/>
        <w:ind w:firstLine="560" w:firstLineChars="200"/>
        <w:rPr>
          <w:rFonts w:ascii="Times New Roman" w:hAnsi="Times New Roman"/>
          <w:color w:val="auto"/>
          <w:sz w:val="28"/>
          <w:szCs w:val="28"/>
          <w:u w:val="single"/>
        </w:rPr>
      </w:pPr>
    </w:p>
    <w:p w14:paraId="542A3118">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转让标的的交割事项</w:t>
      </w:r>
      <w:r>
        <w:rPr>
          <w:rFonts w:ascii="Times New Roman" w:hAnsi="Times New Roman"/>
          <w:color w:val="auto"/>
          <w:sz w:val="28"/>
          <w:szCs w:val="28"/>
        </w:rPr>
        <w:t>（下列根据实际情况商定）</w:t>
      </w:r>
    </w:p>
    <w:p w14:paraId="51F0E469">
      <w:pPr>
        <w:numPr>
          <w:ilvl w:val="1"/>
          <w:numId w:val="4"/>
        </w:num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股权交易涉及需向证券交易所、国有资产监督管理机构等相关主管部门、审批机关备案或审批的，甲、乙双方应履行或协助履行向相关主管部门、审批机关申报的义务。</w:t>
      </w:r>
    </w:p>
    <w:p w14:paraId="634AA3E7">
      <w:pPr>
        <w:numPr>
          <w:ilvl w:val="1"/>
          <w:numId w:val="4"/>
        </w:numPr>
        <w:spacing w:line="360" w:lineRule="auto"/>
        <w:rPr>
          <w:rFonts w:ascii="Times New Roman" w:hAnsi="Times New Roman"/>
          <w:color w:val="auto"/>
          <w:sz w:val="28"/>
          <w:szCs w:val="28"/>
        </w:rPr>
      </w:pPr>
      <w:r>
        <w:rPr>
          <w:rFonts w:hint="eastAsia" w:ascii="Times New Roman" w:hAnsi="Times New Roman"/>
          <w:b w:val="0"/>
          <w:bCs w:val="0"/>
          <w:color w:val="auto"/>
          <w:sz w:val="28"/>
          <w:szCs w:val="28"/>
          <w:u w:val="none"/>
          <w:lang w:val="en-US" w:eastAsia="zh-CN"/>
        </w:rPr>
        <w:t>义乌</w:t>
      </w:r>
      <w:r>
        <w:rPr>
          <w:rFonts w:ascii="Times New Roman" w:hAnsi="Times New Roman"/>
          <w:b w:val="0"/>
          <w:bCs w:val="0"/>
          <w:color w:val="auto"/>
          <w:sz w:val="28"/>
          <w:szCs w:val="28"/>
          <w:u w:val="none"/>
        </w:rPr>
        <w:t>产权在收到甲乙双方签章的本合同</w:t>
      </w:r>
      <w:r>
        <w:rPr>
          <w:rFonts w:hint="eastAsia" w:ascii="Times New Roman" w:hAnsi="Times New Roman"/>
          <w:b w:val="0"/>
          <w:bCs w:val="0"/>
          <w:color w:val="auto"/>
          <w:sz w:val="28"/>
          <w:szCs w:val="28"/>
          <w:u w:val="none"/>
          <w:lang w:eastAsia="zh-CN"/>
        </w:rPr>
        <w:t>、</w:t>
      </w:r>
      <w:r>
        <w:rPr>
          <w:rFonts w:ascii="Times New Roman" w:hAnsi="Times New Roman"/>
          <w:b w:val="0"/>
          <w:bCs w:val="0"/>
          <w:color w:val="auto"/>
          <w:sz w:val="28"/>
          <w:szCs w:val="28"/>
          <w:u w:val="none"/>
        </w:rPr>
        <w:t>乙方在完成本合同所涉全部款项</w:t>
      </w:r>
      <w:r>
        <w:rPr>
          <w:rFonts w:hint="eastAsia" w:ascii="Times New Roman" w:hAnsi="Times New Roman"/>
          <w:b w:val="0"/>
          <w:bCs w:val="0"/>
          <w:color w:val="auto"/>
          <w:sz w:val="28"/>
          <w:szCs w:val="28"/>
          <w:u w:val="none"/>
          <w:lang w:val="en-US" w:eastAsia="zh-CN"/>
        </w:rPr>
        <w:t>且</w:t>
      </w:r>
      <w:r>
        <w:rPr>
          <w:rFonts w:ascii="Times New Roman" w:hAnsi="Times New Roman"/>
          <w:b w:val="0"/>
          <w:bCs w:val="0"/>
          <w:color w:val="auto"/>
          <w:sz w:val="28"/>
          <w:szCs w:val="28"/>
          <w:u w:val="none"/>
        </w:rPr>
        <w:t>甲乙双方均将服务费结清之日（前述三条件均满足）起三个工作日内，</w:t>
      </w:r>
      <w:r>
        <w:rPr>
          <w:rFonts w:ascii="Times New Roman" w:hAnsi="Times New Roman"/>
          <w:color w:val="auto"/>
          <w:sz w:val="28"/>
          <w:szCs w:val="28"/>
        </w:rPr>
        <w:t>向甲乙双方出具交易凭证。</w:t>
      </w:r>
    </w:p>
    <w:p w14:paraId="6E1B96D4">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本合同项下的</w:t>
      </w:r>
      <w:r>
        <w:rPr>
          <w:rFonts w:hint="eastAsia" w:ascii="Times New Roman" w:hAnsi="Times New Roman"/>
          <w:color w:val="auto"/>
          <w:sz w:val="28"/>
          <w:szCs w:val="28"/>
          <w:lang w:val="en-US" w:eastAsia="zh-CN"/>
        </w:rPr>
        <w:t>股权</w:t>
      </w:r>
      <w:r>
        <w:rPr>
          <w:rFonts w:ascii="Times New Roman" w:hAnsi="Times New Roman"/>
          <w:color w:val="auto"/>
          <w:sz w:val="28"/>
          <w:szCs w:val="28"/>
        </w:rPr>
        <w:t>交易获得交易凭证后</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三  </w:t>
      </w:r>
      <w:r>
        <w:rPr>
          <w:rFonts w:ascii="Times New Roman" w:hAnsi="Times New Roman"/>
          <w:color w:val="auto"/>
          <w:sz w:val="28"/>
          <w:szCs w:val="28"/>
          <w:u w:val="single"/>
        </w:rPr>
        <w:t xml:space="preserve"> </w:t>
      </w:r>
      <w:r>
        <w:rPr>
          <w:rFonts w:ascii="Times New Roman" w:hAnsi="Times New Roman"/>
          <w:color w:val="auto"/>
          <w:sz w:val="28"/>
          <w:szCs w:val="28"/>
        </w:rPr>
        <w:t>个工作日内，</w:t>
      </w:r>
      <w:r>
        <w:rPr>
          <w:rFonts w:hint="eastAsia" w:ascii="Times New Roman" w:hAnsi="Times New Roman"/>
          <w:color w:val="auto"/>
          <w:sz w:val="28"/>
          <w:szCs w:val="28"/>
          <w:lang w:val="en-US" w:eastAsia="zh-CN"/>
        </w:rPr>
        <w:t>甲、乙双方应当共同配合，办理股权变更登记手续。</w:t>
      </w:r>
      <w:r>
        <w:rPr>
          <w:rFonts w:ascii="Times New Roman" w:hAnsi="Times New Roman"/>
          <w:color w:val="auto"/>
          <w:sz w:val="28"/>
          <w:szCs w:val="28"/>
        </w:rPr>
        <w:t>登记机关办理完毕股权变更登记手续之日，视为</w:t>
      </w:r>
      <w:r>
        <w:rPr>
          <w:rFonts w:hint="eastAsia" w:ascii="Times New Roman" w:hAnsi="Times New Roman"/>
          <w:color w:val="auto"/>
          <w:sz w:val="28"/>
          <w:szCs w:val="28"/>
          <w:lang w:val="en-US" w:eastAsia="zh-CN"/>
        </w:rPr>
        <w:t>股权</w:t>
      </w:r>
      <w:r>
        <w:rPr>
          <w:rFonts w:ascii="Times New Roman" w:hAnsi="Times New Roman"/>
          <w:color w:val="auto"/>
          <w:sz w:val="28"/>
          <w:szCs w:val="28"/>
        </w:rPr>
        <w:t>交易完成之日。</w:t>
      </w:r>
    </w:p>
    <w:p w14:paraId="7FBEB700">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其它约定：</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     </w:t>
      </w:r>
      <w:r>
        <w:rPr>
          <w:rFonts w:ascii="Times New Roman" w:hAnsi="Times New Roman"/>
          <w:color w:val="auto"/>
          <w:sz w:val="28"/>
          <w:szCs w:val="28"/>
          <w:u w:val="single"/>
        </w:rPr>
        <w:t xml:space="preserve"> </w:t>
      </w:r>
      <w:r>
        <w:rPr>
          <w:rFonts w:ascii="Times New Roman" w:hAnsi="Times New Roman"/>
          <w:color w:val="auto"/>
          <w:sz w:val="28"/>
          <w:szCs w:val="28"/>
        </w:rPr>
        <w:t>。</w:t>
      </w:r>
    </w:p>
    <w:p w14:paraId="10DC4E40">
      <w:pPr>
        <w:spacing w:line="360" w:lineRule="auto"/>
        <w:ind w:left="0"/>
        <w:rPr>
          <w:rFonts w:ascii="Times New Roman" w:hAnsi="Times New Roman"/>
          <w:color w:val="auto"/>
          <w:sz w:val="28"/>
          <w:szCs w:val="28"/>
        </w:rPr>
      </w:pPr>
    </w:p>
    <w:p w14:paraId="43C7F3ED">
      <w:pPr>
        <w:numPr>
          <w:ilvl w:val="0"/>
          <w:numId w:val="4"/>
        </w:numPr>
        <w:spacing w:line="360" w:lineRule="auto"/>
        <w:rPr>
          <w:rFonts w:ascii="Times New Roman" w:hAnsi="Times New Roman"/>
          <w:b/>
          <w:bCs/>
          <w:color w:val="auto"/>
          <w:sz w:val="28"/>
          <w:szCs w:val="28"/>
        </w:rPr>
      </w:pPr>
      <w:r>
        <w:rPr>
          <w:rFonts w:hint="eastAsia" w:ascii="Times New Roman" w:hAnsi="Times New Roman"/>
          <w:b/>
          <w:bCs/>
          <w:color w:val="auto"/>
          <w:sz w:val="28"/>
          <w:szCs w:val="28"/>
          <w:lang w:val="en-US" w:eastAsia="zh-CN"/>
        </w:rPr>
        <w:t>股权</w:t>
      </w:r>
      <w:r>
        <w:rPr>
          <w:rFonts w:ascii="Times New Roman" w:hAnsi="Times New Roman"/>
          <w:b/>
          <w:bCs/>
          <w:color w:val="auto"/>
          <w:sz w:val="28"/>
          <w:szCs w:val="28"/>
        </w:rPr>
        <w:t>交易费用的承担</w:t>
      </w:r>
    </w:p>
    <w:p w14:paraId="72D03E40">
      <w:pPr>
        <w:numPr>
          <w:ilvl w:val="-1"/>
          <w:numId w:val="0"/>
        </w:numPr>
        <w:spacing w:line="360" w:lineRule="auto"/>
        <w:ind w:firstLine="560" w:firstLineChars="200"/>
        <w:rPr>
          <w:rFonts w:ascii="Times New Roman" w:hAnsi="Times New Roman"/>
          <w:color w:val="auto"/>
          <w:sz w:val="28"/>
          <w:szCs w:val="28"/>
        </w:rPr>
      </w:pPr>
      <w:r>
        <w:rPr>
          <w:rFonts w:ascii="Times New Roman" w:hAnsi="Times New Roman"/>
          <w:color w:val="auto"/>
          <w:sz w:val="28"/>
          <w:szCs w:val="28"/>
        </w:rPr>
        <w:t>在本合同项下</w:t>
      </w:r>
      <w:r>
        <w:rPr>
          <w:rFonts w:hint="eastAsia" w:ascii="Times New Roman" w:hAnsi="Times New Roman"/>
          <w:color w:val="auto"/>
          <w:sz w:val="28"/>
          <w:szCs w:val="28"/>
          <w:lang w:val="en-US" w:eastAsia="zh-CN"/>
        </w:rPr>
        <w:t>股</w:t>
      </w:r>
      <w:r>
        <w:rPr>
          <w:rFonts w:ascii="Times New Roman" w:hAnsi="Times New Roman"/>
          <w:color w:val="auto"/>
          <w:sz w:val="28"/>
          <w:szCs w:val="28"/>
        </w:rPr>
        <w:t>权交易过程中所产生的</w:t>
      </w:r>
      <w:r>
        <w:rPr>
          <w:rFonts w:hint="eastAsia" w:ascii="Times New Roman" w:hAnsi="Times New Roman"/>
          <w:color w:val="auto"/>
          <w:sz w:val="28"/>
          <w:szCs w:val="28"/>
          <w:lang w:val="en-US" w:eastAsia="zh-CN"/>
        </w:rPr>
        <w:t>股权</w:t>
      </w:r>
      <w:r>
        <w:rPr>
          <w:rFonts w:ascii="Times New Roman" w:hAnsi="Times New Roman"/>
          <w:color w:val="auto"/>
          <w:sz w:val="28"/>
          <w:szCs w:val="28"/>
        </w:rPr>
        <w:t>交易费用，包括</w:t>
      </w:r>
      <w:r>
        <w:rPr>
          <w:rFonts w:hint="eastAsia" w:ascii="Times New Roman" w:hAnsi="Times New Roman"/>
          <w:color w:val="auto"/>
          <w:sz w:val="28"/>
          <w:szCs w:val="28"/>
          <w:lang w:val="en-US" w:eastAsia="zh-CN"/>
        </w:rPr>
        <w:t>股权</w:t>
      </w:r>
      <w:r>
        <w:rPr>
          <w:rFonts w:ascii="Times New Roman" w:hAnsi="Times New Roman"/>
          <w:color w:val="auto"/>
          <w:sz w:val="28"/>
          <w:szCs w:val="28"/>
        </w:rPr>
        <w:t>变更、过户等相关税费及其他费用，由甲乙双方按国家有关规定各自承担</w:t>
      </w:r>
      <w:r>
        <w:rPr>
          <w:rFonts w:hint="eastAsia" w:ascii="Times New Roman" w:hAnsi="Times New Roman"/>
          <w:color w:val="auto"/>
          <w:sz w:val="28"/>
          <w:szCs w:val="28"/>
          <w:lang w:eastAsia="zh-CN"/>
        </w:rPr>
        <w:t>，</w:t>
      </w:r>
      <w:r>
        <w:rPr>
          <w:rFonts w:ascii="Times New Roman" w:hAnsi="Times New Roman"/>
          <w:color w:val="auto"/>
          <w:sz w:val="28"/>
          <w:szCs w:val="28"/>
        </w:rPr>
        <w:t>并自行办理有关事宜</w:t>
      </w:r>
      <w:r>
        <w:rPr>
          <w:rFonts w:hint="eastAsia" w:ascii="Times New Roman" w:hAnsi="Times New Roman"/>
          <w:color w:val="auto"/>
          <w:sz w:val="28"/>
          <w:szCs w:val="28"/>
        </w:rPr>
        <w:t>，如果国家有关规定约定不明的，由乙方承担</w:t>
      </w:r>
      <w:r>
        <w:rPr>
          <w:rFonts w:ascii="Times New Roman" w:hAnsi="Times New Roman"/>
          <w:color w:val="auto"/>
          <w:sz w:val="28"/>
          <w:szCs w:val="28"/>
        </w:rPr>
        <w:t>。</w:t>
      </w:r>
    </w:p>
    <w:p w14:paraId="62F89CD1">
      <w:pPr>
        <w:spacing w:line="360" w:lineRule="auto"/>
        <w:ind w:left="0"/>
        <w:rPr>
          <w:rFonts w:ascii="Times New Roman" w:hAnsi="Times New Roman"/>
          <w:color w:val="auto"/>
          <w:sz w:val="28"/>
          <w:szCs w:val="28"/>
        </w:rPr>
      </w:pPr>
    </w:p>
    <w:p w14:paraId="6CA5D929">
      <w:pPr>
        <w:numPr>
          <w:ilvl w:val="0"/>
          <w:numId w:val="4"/>
        </w:numPr>
        <w:spacing w:line="360" w:lineRule="auto"/>
        <w:rPr>
          <w:rFonts w:ascii="Times New Roman" w:hAnsi="Times New Roman"/>
          <w:b/>
          <w:bCs/>
          <w:color w:val="auto"/>
          <w:sz w:val="28"/>
          <w:szCs w:val="28"/>
          <w:u w:val="single"/>
        </w:rPr>
      </w:pPr>
      <w:r>
        <w:rPr>
          <w:rFonts w:ascii="Times New Roman" w:hAnsi="Times New Roman"/>
          <w:b/>
          <w:bCs/>
          <w:color w:val="auto"/>
          <w:sz w:val="28"/>
          <w:szCs w:val="28"/>
        </w:rPr>
        <w:t>标的企业涉及的职工安置方案</w:t>
      </w:r>
    </w:p>
    <w:p w14:paraId="1FB9986F">
      <w:pPr>
        <w:numPr>
          <w:ilvl w:val="0"/>
          <w:numId w:val="0"/>
        </w:numPr>
        <w:spacing w:line="360" w:lineRule="auto"/>
        <w:ind w:firstLine="560" w:firstLineChars="200"/>
        <w:rPr>
          <w:rFonts w:hint="default" w:ascii="Times New Roman" w:hAnsi="Times New Roman" w:eastAsia="宋体"/>
          <w:color w:val="auto"/>
          <w:sz w:val="28"/>
          <w:szCs w:val="28"/>
          <w:lang w:val="en-US" w:eastAsia="zh-CN"/>
        </w:rPr>
      </w:pPr>
      <w:r>
        <w:rPr>
          <w:rFonts w:hint="eastAsia" w:ascii="Times New Roman" w:hAnsi="Times New Roman"/>
          <w:b w:val="0"/>
          <w:bCs/>
          <w:color w:val="auto"/>
          <w:sz w:val="28"/>
          <w:szCs w:val="28"/>
          <w:u w:val="none"/>
          <w:lang w:val="en-US" w:eastAsia="zh-CN"/>
        </w:rPr>
        <w:t>本次转让不涉及职工安置问题。</w:t>
      </w:r>
    </w:p>
    <w:p w14:paraId="4E9B94CC">
      <w:pPr>
        <w:spacing w:line="360" w:lineRule="auto"/>
        <w:ind w:left="454"/>
        <w:rPr>
          <w:rFonts w:ascii="Times New Roman" w:hAnsi="Times New Roman"/>
          <w:color w:val="auto"/>
          <w:sz w:val="28"/>
          <w:szCs w:val="28"/>
        </w:rPr>
      </w:pPr>
    </w:p>
    <w:p w14:paraId="31CC8021">
      <w:pPr>
        <w:numPr>
          <w:ilvl w:val="0"/>
          <w:numId w:val="4"/>
        </w:numPr>
        <w:spacing w:line="360" w:lineRule="auto"/>
        <w:rPr>
          <w:rFonts w:ascii="Times New Roman" w:hAnsi="Times New Roman"/>
          <w:b/>
          <w:color w:val="auto"/>
          <w:sz w:val="28"/>
          <w:szCs w:val="28"/>
        </w:rPr>
      </w:pPr>
      <w:r>
        <w:rPr>
          <w:rFonts w:ascii="Times New Roman" w:hAnsi="Times New Roman"/>
          <w:b/>
          <w:color w:val="auto"/>
          <w:sz w:val="28"/>
          <w:szCs w:val="28"/>
        </w:rPr>
        <w:t>标的企业涉及的债权、债务处理方案</w:t>
      </w:r>
    </w:p>
    <w:p w14:paraId="266129F0">
      <w:pPr>
        <w:numPr>
          <w:ilvl w:val="0"/>
          <w:numId w:val="7"/>
        </w:numPr>
        <w:spacing w:line="360" w:lineRule="auto"/>
        <w:rPr>
          <w:rFonts w:ascii="Times New Roman" w:hAnsi="Times New Roman"/>
          <w:color w:val="auto"/>
          <w:sz w:val="28"/>
          <w:szCs w:val="28"/>
        </w:rPr>
      </w:pPr>
      <w:r>
        <w:rPr>
          <w:rFonts w:ascii="Times New Roman" w:hAnsi="Times New Roman"/>
          <w:color w:val="auto"/>
          <w:sz w:val="28"/>
          <w:szCs w:val="28"/>
        </w:rPr>
        <w:t>标的企业原有债权债务由本次</w:t>
      </w:r>
      <w:r>
        <w:rPr>
          <w:rFonts w:hint="eastAsia" w:ascii="Times New Roman" w:hAnsi="Times New Roman"/>
          <w:color w:val="auto"/>
          <w:sz w:val="28"/>
          <w:szCs w:val="28"/>
          <w:lang w:val="en-US" w:eastAsia="zh-CN"/>
        </w:rPr>
        <w:t>股权</w:t>
      </w:r>
      <w:r>
        <w:rPr>
          <w:rFonts w:ascii="Times New Roman" w:hAnsi="Times New Roman"/>
          <w:color w:val="auto"/>
          <w:sz w:val="28"/>
          <w:szCs w:val="28"/>
        </w:rPr>
        <w:t>交易转让完成后的标的企业承继。</w:t>
      </w:r>
    </w:p>
    <w:p w14:paraId="165A5DBB">
      <w:pPr>
        <w:numPr>
          <w:ilvl w:val="0"/>
          <w:numId w:val="7"/>
        </w:numPr>
        <w:spacing w:line="360" w:lineRule="auto"/>
        <w:rPr>
          <w:rFonts w:ascii="Times New Roman" w:hAnsi="Times New Roman"/>
          <w:color w:val="auto"/>
          <w:sz w:val="28"/>
          <w:szCs w:val="28"/>
        </w:rPr>
      </w:pPr>
      <w:r>
        <w:rPr>
          <w:rFonts w:ascii="Times New Roman" w:hAnsi="Times New Roman"/>
          <w:color w:val="auto"/>
          <w:sz w:val="28"/>
          <w:szCs w:val="28"/>
        </w:rPr>
        <w:t>甲乙双方另有以下约定的，从其约定：</w:t>
      </w:r>
      <w:r>
        <w:rPr>
          <w:rFonts w:ascii="Times New Roman" w:hAnsi="Times New Roman"/>
          <w:color w:val="auto"/>
          <w:sz w:val="28"/>
          <w:szCs w:val="28"/>
          <w:u w:val="single"/>
        </w:rPr>
        <w:t xml:space="preserve">                                    </w:t>
      </w:r>
    </w:p>
    <w:p w14:paraId="16488265">
      <w:pPr>
        <w:spacing w:line="360" w:lineRule="auto"/>
        <w:rPr>
          <w:rFonts w:ascii="Times New Roman" w:hAnsi="Times New Roman"/>
          <w:color w:val="auto"/>
          <w:sz w:val="28"/>
          <w:szCs w:val="28"/>
        </w:rPr>
      </w:pPr>
    </w:p>
    <w:p w14:paraId="6619B259">
      <w:pPr>
        <w:numPr>
          <w:ilvl w:val="0"/>
          <w:numId w:val="4"/>
        </w:numPr>
        <w:spacing w:line="360" w:lineRule="auto"/>
        <w:rPr>
          <w:rFonts w:ascii="Times New Roman" w:hAnsi="Times New Roman"/>
          <w:color w:val="auto"/>
          <w:sz w:val="28"/>
          <w:szCs w:val="28"/>
        </w:rPr>
      </w:pPr>
      <w:r>
        <w:rPr>
          <w:rFonts w:ascii="Times New Roman" w:hAnsi="Times New Roman"/>
          <w:b/>
          <w:bCs/>
          <w:color w:val="auto"/>
          <w:sz w:val="28"/>
          <w:szCs w:val="28"/>
        </w:rPr>
        <w:t>甲方的声明、保证和承诺</w:t>
      </w:r>
    </w:p>
    <w:p w14:paraId="29C448D9">
      <w:pPr>
        <w:numPr>
          <w:ilvl w:val="0"/>
          <w:numId w:val="8"/>
        </w:numPr>
        <w:spacing w:line="360" w:lineRule="auto"/>
        <w:rPr>
          <w:rFonts w:ascii="Times New Roman" w:hAnsi="Times New Roman"/>
          <w:color w:val="auto"/>
          <w:sz w:val="28"/>
          <w:szCs w:val="28"/>
        </w:rPr>
      </w:pPr>
      <w:r>
        <w:rPr>
          <w:rFonts w:ascii="Times New Roman" w:hAnsi="Times New Roman"/>
          <w:color w:val="auto"/>
          <w:sz w:val="28"/>
          <w:szCs w:val="28"/>
        </w:rPr>
        <w:t>甲方对转让标的拥有合法、有效和完整的处分权；</w:t>
      </w:r>
    </w:p>
    <w:p w14:paraId="1F0C65E9">
      <w:pPr>
        <w:numPr>
          <w:ilvl w:val="0"/>
          <w:numId w:val="8"/>
        </w:numPr>
        <w:spacing w:line="360" w:lineRule="auto"/>
        <w:rPr>
          <w:rFonts w:ascii="Times New Roman" w:hAnsi="Times New Roman"/>
          <w:color w:val="auto"/>
          <w:sz w:val="28"/>
          <w:szCs w:val="28"/>
        </w:rPr>
      </w:pPr>
      <w:r>
        <w:rPr>
          <w:rFonts w:ascii="Times New Roman" w:hAnsi="Times New Roman"/>
          <w:color w:val="auto"/>
          <w:sz w:val="28"/>
          <w:szCs w:val="28"/>
        </w:rPr>
        <w:t>甲方承诺申请挂牌时提交的各项证明文件及资料均为真实、准确、合法、有效和完整（含有关附件）；</w:t>
      </w:r>
    </w:p>
    <w:p w14:paraId="74EEC456">
      <w:pPr>
        <w:numPr>
          <w:ilvl w:val="0"/>
          <w:numId w:val="8"/>
        </w:numPr>
        <w:spacing w:line="360" w:lineRule="auto"/>
        <w:rPr>
          <w:rFonts w:ascii="Times New Roman" w:hAnsi="Times New Roman"/>
          <w:color w:val="auto"/>
          <w:sz w:val="28"/>
          <w:szCs w:val="28"/>
        </w:rPr>
      </w:pPr>
      <w:r>
        <w:rPr>
          <w:rFonts w:ascii="Times New Roman" w:hAnsi="Times New Roman"/>
          <w:color w:val="auto"/>
          <w:sz w:val="28"/>
          <w:szCs w:val="28"/>
        </w:rPr>
        <w:t>签订本合同所需的包括但不限于授权、审批、公司内部决策等在内的一切批准手续均已合法有效取得，本合同发生效力的前提及先决条件均已满足；</w:t>
      </w:r>
    </w:p>
    <w:p w14:paraId="45D52945">
      <w:pPr>
        <w:numPr>
          <w:ilvl w:val="0"/>
          <w:numId w:val="8"/>
        </w:numPr>
        <w:spacing w:line="360" w:lineRule="auto"/>
        <w:rPr>
          <w:rFonts w:ascii="Times New Roman" w:hAnsi="Times New Roman"/>
          <w:color w:val="auto"/>
          <w:sz w:val="28"/>
          <w:szCs w:val="28"/>
        </w:rPr>
      </w:pPr>
      <w:r>
        <w:rPr>
          <w:rFonts w:ascii="Times New Roman" w:hAnsi="Times New Roman"/>
          <w:color w:val="auto"/>
          <w:sz w:val="28"/>
          <w:szCs w:val="28"/>
        </w:rPr>
        <w:t>转让标的未设置任何可能影响</w:t>
      </w:r>
      <w:r>
        <w:rPr>
          <w:rFonts w:hint="eastAsia" w:ascii="Times New Roman" w:hAnsi="Times New Roman"/>
          <w:color w:val="auto"/>
          <w:sz w:val="28"/>
          <w:szCs w:val="28"/>
          <w:lang w:val="en-US" w:eastAsia="zh-CN"/>
        </w:rPr>
        <w:t>股</w:t>
      </w:r>
      <w:r>
        <w:rPr>
          <w:rFonts w:ascii="Times New Roman" w:hAnsi="Times New Roman"/>
          <w:color w:val="auto"/>
          <w:sz w:val="28"/>
          <w:szCs w:val="28"/>
        </w:rPr>
        <w:t>权转让的担保或限制</w:t>
      </w:r>
      <w:r>
        <w:rPr>
          <w:rFonts w:hint="eastAsia" w:ascii="Times New Roman" w:hAnsi="Times New Roman"/>
          <w:color w:val="auto"/>
          <w:sz w:val="28"/>
          <w:szCs w:val="28"/>
          <w:lang w:eastAsia="zh-CN"/>
        </w:rPr>
        <w:t>；</w:t>
      </w:r>
    </w:p>
    <w:p w14:paraId="15050252">
      <w:pPr>
        <w:numPr>
          <w:ilvl w:val="0"/>
          <w:numId w:val="8"/>
        </w:numPr>
        <w:spacing w:line="360" w:lineRule="auto"/>
        <w:rPr>
          <w:rFonts w:ascii="Times New Roman" w:hAnsi="Times New Roman"/>
          <w:color w:val="auto"/>
          <w:sz w:val="28"/>
          <w:szCs w:val="28"/>
        </w:rPr>
      </w:pPr>
      <w:r>
        <w:rPr>
          <w:rFonts w:ascii="Times New Roman" w:hAnsi="Times New Roman"/>
          <w:color w:val="auto"/>
          <w:sz w:val="28"/>
          <w:szCs w:val="28"/>
        </w:rPr>
        <w:t>给予一切合理及必要的协助，以完成本合同项下转让标的所需的有关政府主管部门的批准和变更</w:t>
      </w:r>
      <w:r>
        <w:rPr>
          <w:rFonts w:hint="eastAsia" w:ascii="Times New Roman" w:hAnsi="Times New Roman"/>
          <w:color w:val="auto"/>
          <w:sz w:val="28"/>
          <w:szCs w:val="28"/>
          <w:lang w:eastAsia="zh-CN"/>
        </w:rPr>
        <w:t>；</w:t>
      </w:r>
    </w:p>
    <w:p w14:paraId="782407D2">
      <w:pPr>
        <w:spacing w:line="360" w:lineRule="auto"/>
        <w:ind w:left="454"/>
        <w:rPr>
          <w:rFonts w:ascii="Times New Roman" w:hAnsi="Times New Roman"/>
          <w:color w:val="auto"/>
          <w:sz w:val="28"/>
          <w:szCs w:val="28"/>
        </w:rPr>
      </w:pPr>
    </w:p>
    <w:p w14:paraId="5DA3EA4C">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乙方的声明、保证和承诺</w:t>
      </w:r>
    </w:p>
    <w:p w14:paraId="2977ECD5">
      <w:pPr>
        <w:numPr>
          <w:ilvl w:val="0"/>
          <w:numId w:val="9"/>
        </w:numPr>
        <w:spacing w:line="360" w:lineRule="auto"/>
        <w:rPr>
          <w:rFonts w:ascii="Times New Roman" w:hAnsi="Times New Roman"/>
          <w:color w:val="auto"/>
          <w:sz w:val="28"/>
          <w:szCs w:val="28"/>
        </w:rPr>
      </w:pPr>
      <w:r>
        <w:rPr>
          <w:rFonts w:ascii="Times New Roman" w:hAnsi="Times New Roman"/>
          <w:color w:val="auto"/>
          <w:sz w:val="28"/>
          <w:szCs w:val="28"/>
        </w:rPr>
        <w:t>具有签订和履行本合同的能力；</w:t>
      </w:r>
    </w:p>
    <w:p w14:paraId="551B125C">
      <w:pPr>
        <w:numPr>
          <w:ilvl w:val="0"/>
          <w:numId w:val="9"/>
        </w:numPr>
        <w:spacing w:line="360" w:lineRule="auto"/>
        <w:rPr>
          <w:rFonts w:ascii="Times New Roman" w:hAnsi="Times New Roman"/>
          <w:color w:val="auto"/>
          <w:sz w:val="28"/>
          <w:szCs w:val="28"/>
        </w:rPr>
      </w:pPr>
      <w:r>
        <w:rPr>
          <w:rFonts w:ascii="Times New Roman" w:hAnsi="Times New Roman"/>
          <w:color w:val="auto"/>
          <w:sz w:val="28"/>
          <w:szCs w:val="28"/>
        </w:rPr>
        <w:t>签订本合同所需的各项授权、审批，以及内部决策等在内的一切批准手续均已合法有效取得；</w:t>
      </w:r>
    </w:p>
    <w:p w14:paraId="470FC6E2">
      <w:pPr>
        <w:numPr>
          <w:ilvl w:val="0"/>
          <w:numId w:val="9"/>
        </w:numPr>
        <w:spacing w:line="360" w:lineRule="auto"/>
        <w:rPr>
          <w:rFonts w:ascii="Times New Roman" w:hAnsi="Times New Roman"/>
          <w:color w:val="auto"/>
          <w:sz w:val="28"/>
          <w:szCs w:val="28"/>
        </w:rPr>
      </w:pPr>
      <w:r>
        <w:rPr>
          <w:rFonts w:ascii="Times New Roman" w:hAnsi="Times New Roman"/>
          <w:color w:val="auto"/>
          <w:sz w:val="28"/>
          <w:szCs w:val="28"/>
        </w:rPr>
        <w:t>乙方受让转让标的没有违反对受让方具有约束力的合同、协议等所有法律文件；</w:t>
      </w:r>
    </w:p>
    <w:p w14:paraId="6081873A">
      <w:pPr>
        <w:numPr>
          <w:ilvl w:val="0"/>
          <w:numId w:val="9"/>
        </w:numPr>
        <w:spacing w:line="360" w:lineRule="auto"/>
        <w:rPr>
          <w:rFonts w:ascii="Times New Roman" w:hAnsi="Times New Roman"/>
          <w:color w:val="auto"/>
          <w:sz w:val="28"/>
          <w:szCs w:val="28"/>
        </w:rPr>
      </w:pPr>
      <w:r>
        <w:rPr>
          <w:rFonts w:ascii="Times New Roman" w:hAnsi="Times New Roman"/>
          <w:color w:val="auto"/>
          <w:sz w:val="28"/>
          <w:szCs w:val="28"/>
        </w:rPr>
        <w:t>乙方承诺所提交的资料和符合受让条件的相关证明均为真实、准确、合法、有效和完整（含有关附件），并已知悉有权登记机关关于办理变更登记手续的有关规定，确保自身受让的主体资格和所提供的所有资料均能符合有权登记机关对公司股东主体资格的要求</w:t>
      </w:r>
      <w:r>
        <w:rPr>
          <w:rFonts w:hint="eastAsia" w:ascii="Times New Roman" w:hAnsi="Times New Roman"/>
          <w:color w:val="auto"/>
          <w:sz w:val="28"/>
          <w:szCs w:val="28"/>
          <w:lang w:eastAsia="zh-CN"/>
        </w:rPr>
        <w:t>；</w:t>
      </w:r>
    </w:p>
    <w:p w14:paraId="77667C8E">
      <w:pPr>
        <w:numPr>
          <w:ilvl w:val="0"/>
          <w:numId w:val="9"/>
        </w:numPr>
        <w:spacing w:line="360" w:lineRule="auto"/>
        <w:rPr>
          <w:rFonts w:ascii="Times New Roman" w:hAnsi="Times New Roman"/>
          <w:color w:val="auto"/>
          <w:sz w:val="24"/>
          <w:szCs w:val="24"/>
        </w:rPr>
      </w:pPr>
      <w:r>
        <w:rPr>
          <w:rFonts w:ascii="Times New Roman" w:hAnsi="Times New Roman"/>
          <w:color w:val="auto"/>
          <w:sz w:val="28"/>
          <w:szCs w:val="28"/>
        </w:rPr>
        <w:t>乙方承诺因受让转让标的而打入指定账户的转让价款，款项来源真实、合法。如今后因此笔款项发生问题，所引起的一切法律后果，均由乙方承担</w:t>
      </w:r>
      <w:r>
        <w:rPr>
          <w:rFonts w:hint="eastAsia" w:ascii="Times New Roman" w:hAnsi="Times New Roman"/>
          <w:color w:val="auto"/>
          <w:sz w:val="28"/>
          <w:szCs w:val="28"/>
          <w:lang w:eastAsia="zh-CN"/>
        </w:rPr>
        <w:t>；</w:t>
      </w:r>
    </w:p>
    <w:p w14:paraId="0778B1AB">
      <w:pPr>
        <w:numPr>
          <w:ilvl w:val="0"/>
          <w:numId w:val="9"/>
        </w:numPr>
        <w:spacing w:line="360" w:lineRule="auto"/>
        <w:rPr>
          <w:rFonts w:ascii="Times New Roman" w:hAnsi="Times New Roman"/>
          <w:color w:val="auto"/>
          <w:sz w:val="28"/>
          <w:szCs w:val="28"/>
        </w:rPr>
      </w:pPr>
      <w:r>
        <w:rPr>
          <w:rFonts w:hint="default" w:ascii="Times New Roman" w:hAnsi="Times New Roman"/>
          <w:color w:val="auto"/>
          <w:sz w:val="28"/>
          <w:szCs w:val="28"/>
        </w:rPr>
        <w:t>乙方承诺本次受让转让标的的资金来源合法合规，不存在非法募集资金的情形，也不存在接受他人委托代为购买并持有转让标的的情形；</w:t>
      </w:r>
    </w:p>
    <w:p w14:paraId="00B80E76">
      <w:pPr>
        <w:numPr>
          <w:ilvl w:val="0"/>
          <w:numId w:val="9"/>
        </w:numPr>
        <w:spacing w:line="360" w:lineRule="auto"/>
        <w:rPr>
          <w:rFonts w:ascii="Times New Roman" w:hAnsi="Times New Roman"/>
          <w:color w:val="auto"/>
          <w:sz w:val="28"/>
          <w:szCs w:val="28"/>
          <w:highlight w:val="none"/>
        </w:rPr>
      </w:pPr>
      <w:r>
        <w:rPr>
          <w:rFonts w:hint="default" w:ascii="Times New Roman" w:hAnsi="Times New Roman"/>
          <w:color w:val="auto"/>
          <w:sz w:val="28"/>
          <w:szCs w:val="28"/>
          <w:highlight w:val="none"/>
        </w:rPr>
        <w:t>乙方承诺本次交易最终若未能获得甲方或其国资主管单位等有权机构审批通过，则双方终止交易，互不承担违约责任；</w:t>
      </w:r>
    </w:p>
    <w:p w14:paraId="2681A659">
      <w:pPr>
        <w:numPr>
          <w:ilvl w:val="0"/>
          <w:numId w:val="9"/>
        </w:numPr>
        <w:spacing w:line="360" w:lineRule="auto"/>
        <w:rPr>
          <w:rFonts w:ascii="Times New Roman" w:hAnsi="Times New Roman"/>
          <w:color w:val="auto"/>
          <w:sz w:val="28"/>
          <w:szCs w:val="28"/>
        </w:rPr>
      </w:pPr>
      <w:r>
        <w:rPr>
          <w:rFonts w:hint="default" w:ascii="Times New Roman" w:hAnsi="Times New Roman"/>
          <w:color w:val="auto"/>
          <w:sz w:val="28"/>
          <w:szCs w:val="28"/>
        </w:rPr>
        <w:t>乙方承诺所提交申请材料具备真实性、准确性、完整性，不存在任何虚假记载、误导性陈述或者重大遗漏；</w:t>
      </w:r>
    </w:p>
    <w:p w14:paraId="441FBC60">
      <w:pPr>
        <w:numPr>
          <w:ilvl w:val="0"/>
          <w:numId w:val="9"/>
        </w:numPr>
        <w:spacing w:line="360" w:lineRule="auto"/>
        <w:rPr>
          <w:rFonts w:ascii="Times New Roman" w:hAnsi="Times New Roman"/>
          <w:color w:val="auto"/>
          <w:sz w:val="28"/>
          <w:szCs w:val="28"/>
        </w:rPr>
      </w:pPr>
      <w:r>
        <w:rPr>
          <w:rFonts w:ascii="Times New Roman" w:hAnsi="Times New Roman"/>
          <w:color w:val="auto"/>
          <w:sz w:val="28"/>
          <w:szCs w:val="28"/>
          <w:u w:val="none"/>
        </w:rPr>
        <w:t xml:space="preserve"> </w:t>
      </w:r>
      <w:r>
        <w:rPr>
          <w:rFonts w:hint="default" w:ascii="Times New Roman" w:hAnsi="Times New Roman"/>
          <w:color w:val="auto"/>
          <w:sz w:val="28"/>
          <w:szCs w:val="28"/>
          <w:u w:val="none"/>
        </w:rPr>
        <w:t>乙方无重大违法违规行为，无证券市场失信行为或作为失信主体被惩戒，具有良好的商业信用，经营行为规范且无不良记录</w:t>
      </w:r>
      <w:r>
        <w:rPr>
          <w:rFonts w:ascii="Times New Roman" w:hAnsi="Times New Roman"/>
          <w:color w:val="auto"/>
          <w:sz w:val="28"/>
          <w:szCs w:val="28"/>
        </w:rPr>
        <w:t>。</w:t>
      </w:r>
    </w:p>
    <w:p w14:paraId="36002EDD">
      <w:pPr>
        <w:spacing w:line="360" w:lineRule="auto"/>
        <w:ind w:left="454"/>
        <w:rPr>
          <w:rFonts w:ascii="Times New Roman" w:hAnsi="Times New Roman"/>
          <w:color w:val="auto"/>
          <w:sz w:val="28"/>
          <w:szCs w:val="28"/>
        </w:rPr>
      </w:pPr>
    </w:p>
    <w:p w14:paraId="5C98AE89">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违约责任</w:t>
      </w:r>
    </w:p>
    <w:p w14:paraId="31990D28">
      <w:pPr>
        <w:numPr>
          <w:ilvl w:val="0"/>
          <w:numId w:val="10"/>
        </w:numPr>
        <w:spacing w:line="360" w:lineRule="auto"/>
        <w:jc w:val="left"/>
        <w:rPr>
          <w:rFonts w:ascii="Times New Roman" w:hAnsi="Times New Roman"/>
          <w:color w:val="auto"/>
          <w:sz w:val="28"/>
          <w:szCs w:val="28"/>
        </w:rPr>
      </w:pPr>
      <w:r>
        <w:rPr>
          <w:rFonts w:hint="eastAsia" w:ascii="宋体" w:hAnsi="宋体" w:eastAsia="宋体"/>
          <w:color w:val="auto"/>
          <w:sz w:val="28"/>
          <w:szCs w:val="28"/>
        </w:rPr>
        <w:t>乙方在竞买前所交纳的竞买保证金计人民币大写</w:t>
      </w:r>
      <w:r>
        <w:rPr>
          <w:rFonts w:hint="eastAsia" w:ascii="宋体" w:hAnsi="宋体" w:eastAsia="宋体"/>
          <w:color w:val="auto"/>
          <w:sz w:val="28"/>
          <w:szCs w:val="28"/>
          <w:u w:val="single"/>
        </w:rPr>
        <w:t xml:space="preserve">        </w:t>
      </w:r>
      <w:r>
        <w:rPr>
          <w:rFonts w:hint="eastAsia" w:ascii="宋体" w:hAnsi="宋体" w:eastAsia="宋体"/>
          <w:color w:val="auto"/>
          <w:sz w:val="28"/>
          <w:szCs w:val="28"/>
          <w:u w:val="single"/>
          <w:lang w:val="en-US" w:eastAsia="zh-CN"/>
        </w:rPr>
        <w:t xml:space="preserve">  </w:t>
      </w:r>
      <w:r>
        <w:rPr>
          <w:rFonts w:hint="eastAsia" w:ascii="宋体" w:hAnsi="宋体" w:eastAsia="宋体"/>
          <w:color w:val="auto"/>
          <w:sz w:val="28"/>
          <w:szCs w:val="28"/>
        </w:rPr>
        <w:t>（￥：     元）在本合同生效后转为本合同的履约保证金。如乙方不履行合同，则无权请求返还履约保证金；如属甲方不履行合同，应双倍返还乙方履约保证金；如因双方协商解除合同的，甲方应将履约保证金返还乙方。</w:t>
      </w:r>
    </w:p>
    <w:p w14:paraId="2D16E655">
      <w:pPr>
        <w:numPr>
          <w:ilvl w:val="0"/>
          <w:numId w:val="10"/>
        </w:numPr>
        <w:spacing w:line="360" w:lineRule="auto"/>
        <w:rPr>
          <w:rFonts w:ascii="Times New Roman" w:hAnsi="Times New Roman"/>
          <w:color w:val="auto"/>
          <w:sz w:val="28"/>
          <w:szCs w:val="28"/>
        </w:rPr>
      </w:pPr>
      <w:r>
        <w:rPr>
          <w:rFonts w:ascii="Times New Roman" w:hAnsi="Times New Roman"/>
          <w:color w:val="auto"/>
          <w:sz w:val="28"/>
          <w:szCs w:val="28"/>
        </w:rPr>
        <w:t>乙方未按合同约定期限支付转让价款的，应向甲方支付逾期付款违约金。违约金按照延迟支付期间应付价款的每日万分之</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一 </w:t>
      </w:r>
      <w:r>
        <w:rPr>
          <w:rFonts w:ascii="Times New Roman" w:hAnsi="Times New Roman"/>
          <w:color w:val="auto"/>
          <w:sz w:val="28"/>
          <w:szCs w:val="28"/>
          <w:u w:val="single"/>
        </w:rPr>
        <w:t xml:space="preserve"> </w:t>
      </w:r>
      <w:r>
        <w:rPr>
          <w:rFonts w:ascii="Times New Roman" w:hAnsi="Times New Roman"/>
          <w:color w:val="auto"/>
          <w:sz w:val="28"/>
          <w:szCs w:val="28"/>
        </w:rPr>
        <w:t>计算。逾期付款超过</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30</w:t>
      </w:r>
      <w:r>
        <w:rPr>
          <w:rFonts w:ascii="Times New Roman" w:hAnsi="Times New Roman"/>
          <w:color w:val="auto"/>
          <w:sz w:val="28"/>
          <w:szCs w:val="28"/>
          <w:u w:val="single"/>
        </w:rPr>
        <w:t xml:space="preserve"> </w:t>
      </w:r>
      <w:r>
        <w:rPr>
          <w:rFonts w:ascii="Times New Roman" w:hAnsi="Times New Roman"/>
          <w:color w:val="auto"/>
          <w:sz w:val="28"/>
          <w:szCs w:val="28"/>
        </w:rPr>
        <w:t>日，甲方有权解除合同，</w:t>
      </w:r>
      <w:r>
        <w:rPr>
          <w:rFonts w:hint="eastAsia" w:ascii="Times New Roman" w:hAnsi="Times New Roman"/>
          <w:color w:val="auto"/>
          <w:sz w:val="28"/>
          <w:szCs w:val="28"/>
          <w:lang w:val="en-US" w:eastAsia="zh-CN"/>
        </w:rPr>
        <w:t>履约保证金不予返还</w:t>
      </w:r>
      <w:r>
        <w:rPr>
          <w:rFonts w:ascii="Times New Roman" w:hAnsi="Times New Roman"/>
          <w:color w:val="auto"/>
          <w:sz w:val="28"/>
          <w:szCs w:val="28"/>
        </w:rPr>
        <w:t>。</w:t>
      </w:r>
    </w:p>
    <w:p w14:paraId="5DC2D295">
      <w:pPr>
        <w:numPr>
          <w:ilvl w:val="0"/>
          <w:numId w:val="10"/>
        </w:numPr>
        <w:spacing w:line="360" w:lineRule="auto"/>
        <w:rPr>
          <w:rFonts w:hint="eastAsia" w:ascii="Times New Roman" w:hAnsi="Times New Roman"/>
          <w:color w:val="auto"/>
          <w:sz w:val="28"/>
          <w:szCs w:val="28"/>
        </w:rPr>
      </w:pPr>
      <w:r>
        <w:rPr>
          <w:rFonts w:ascii="Times New Roman" w:hAnsi="Times New Roman"/>
          <w:color w:val="auto"/>
          <w:sz w:val="28"/>
          <w:szCs w:val="28"/>
        </w:rPr>
        <w:t>甲方无正当事由未按本合同约定交割转让标的，应向</w:t>
      </w:r>
      <w:r>
        <w:rPr>
          <w:rFonts w:hint="eastAsia" w:ascii="Times New Roman" w:hAnsi="Times New Roman"/>
          <w:color w:val="auto"/>
          <w:sz w:val="28"/>
          <w:szCs w:val="28"/>
          <w:lang w:val="en-US" w:eastAsia="zh-CN"/>
        </w:rPr>
        <w:t>乙</w:t>
      </w:r>
      <w:r>
        <w:rPr>
          <w:rFonts w:ascii="Times New Roman" w:hAnsi="Times New Roman"/>
          <w:color w:val="auto"/>
          <w:sz w:val="28"/>
          <w:szCs w:val="28"/>
        </w:rPr>
        <w:t>方支付逾期付款违约金。违约金按照延迟支付期间</w:t>
      </w:r>
      <w:r>
        <w:rPr>
          <w:rFonts w:hint="eastAsia" w:ascii="Times New Roman" w:hAnsi="Times New Roman"/>
          <w:color w:val="auto"/>
          <w:sz w:val="28"/>
          <w:szCs w:val="28"/>
          <w:lang w:val="en-US" w:eastAsia="zh-CN"/>
        </w:rPr>
        <w:t>转让</w:t>
      </w:r>
      <w:r>
        <w:rPr>
          <w:rFonts w:ascii="Times New Roman" w:hAnsi="Times New Roman"/>
          <w:color w:val="auto"/>
          <w:sz w:val="28"/>
          <w:szCs w:val="28"/>
        </w:rPr>
        <w:t>价款的每日万分之</w:t>
      </w:r>
    </w:p>
    <w:p w14:paraId="2EFFDA6B">
      <w:pPr>
        <w:numPr>
          <w:ilvl w:val="0"/>
          <w:numId w:val="0"/>
        </w:numPr>
        <w:spacing w:line="360" w:lineRule="auto"/>
        <w:rPr>
          <w:rFonts w:hint="eastAsia" w:ascii="Times New Roman" w:hAnsi="Times New Roman"/>
          <w:color w:val="auto"/>
          <w:sz w:val="28"/>
          <w:szCs w:val="28"/>
        </w:rPr>
      </w:pP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一 </w:t>
      </w:r>
      <w:r>
        <w:rPr>
          <w:rFonts w:ascii="Times New Roman" w:hAnsi="Times New Roman"/>
          <w:color w:val="auto"/>
          <w:sz w:val="28"/>
          <w:szCs w:val="28"/>
          <w:u w:val="single"/>
        </w:rPr>
        <w:t xml:space="preserve"> </w:t>
      </w:r>
      <w:r>
        <w:rPr>
          <w:rFonts w:ascii="Times New Roman" w:hAnsi="Times New Roman"/>
          <w:color w:val="auto"/>
          <w:sz w:val="28"/>
          <w:szCs w:val="28"/>
        </w:rPr>
        <w:t>计算。逾期交付超过</w:t>
      </w:r>
      <w:r>
        <w:rPr>
          <w:rFonts w:ascii="Times New Roman" w:hAnsi="Times New Roman"/>
          <w:color w:val="auto"/>
          <w:sz w:val="28"/>
          <w:szCs w:val="28"/>
          <w:u w:val="single"/>
        </w:rPr>
        <w:t xml:space="preserve"> </w:t>
      </w:r>
      <w:r>
        <w:rPr>
          <w:rFonts w:hint="eastAsia" w:ascii="Times New Roman" w:hAnsi="Times New Roman"/>
          <w:color w:val="auto"/>
          <w:sz w:val="28"/>
          <w:szCs w:val="28"/>
          <w:u w:val="single"/>
          <w:lang w:val="en-US" w:eastAsia="zh-CN"/>
        </w:rPr>
        <w:t xml:space="preserve">30 </w:t>
      </w:r>
      <w:r>
        <w:rPr>
          <w:rFonts w:ascii="Times New Roman" w:hAnsi="Times New Roman"/>
          <w:color w:val="auto"/>
          <w:sz w:val="28"/>
          <w:szCs w:val="28"/>
        </w:rPr>
        <w:t>日，乙方有权解除本合同，并要求甲方</w:t>
      </w:r>
      <w:r>
        <w:rPr>
          <w:rFonts w:hint="eastAsia" w:ascii="宋体" w:hAnsi="宋体" w:eastAsia="宋体"/>
          <w:color w:val="auto"/>
          <w:sz w:val="28"/>
          <w:szCs w:val="28"/>
        </w:rPr>
        <w:t>双倍返</w:t>
      </w:r>
      <w:r>
        <w:rPr>
          <w:rFonts w:hint="eastAsia" w:ascii="Times New Roman" w:hAnsi="Times New Roman"/>
          <w:color w:val="auto"/>
          <w:sz w:val="28"/>
          <w:szCs w:val="28"/>
        </w:rPr>
        <w:t>还乙方履约保证金</w:t>
      </w:r>
      <w:r>
        <w:rPr>
          <w:rFonts w:ascii="Times New Roman" w:hAnsi="Times New Roman"/>
          <w:color w:val="auto"/>
          <w:sz w:val="28"/>
          <w:szCs w:val="28"/>
        </w:rPr>
        <w:t>。</w:t>
      </w:r>
    </w:p>
    <w:p w14:paraId="12A993C3">
      <w:pPr>
        <w:numPr>
          <w:ilvl w:val="0"/>
          <w:numId w:val="10"/>
        </w:numPr>
        <w:spacing w:line="360" w:lineRule="auto"/>
        <w:rPr>
          <w:rFonts w:hint="eastAsia" w:ascii="Times New Roman" w:hAnsi="Times New Roman"/>
          <w:color w:val="auto"/>
          <w:sz w:val="28"/>
          <w:szCs w:val="28"/>
        </w:rPr>
      </w:pPr>
      <w:r>
        <w:rPr>
          <w:rFonts w:hint="eastAsia" w:ascii="Times New Roman" w:hAnsi="Times New Roman"/>
          <w:color w:val="auto"/>
          <w:sz w:val="28"/>
          <w:szCs w:val="28"/>
        </w:rPr>
        <w:t>本合同任何一方若违反本合同约定的义务和承诺，给另一方造成损失的，应当承担赔偿责任；若违约方的行为对股权交易标的造成重大不利影响，致使本合同目的无法实现的，守约方有权解除合同，并要求违约方赔偿损失。</w:t>
      </w:r>
    </w:p>
    <w:p w14:paraId="79DDC4E8">
      <w:pPr>
        <w:numPr>
          <w:ilvl w:val="0"/>
          <w:numId w:val="10"/>
        </w:num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其他违约责任</w:t>
      </w:r>
      <w:r>
        <w:rPr>
          <w:rFonts w:hint="eastAsia" w:ascii="Times New Roman" w:hAnsi="Times New Roman"/>
          <w:color w:val="auto"/>
          <w:sz w:val="28"/>
          <w:szCs w:val="28"/>
          <w:u w:val="single"/>
          <w:lang w:val="en-US" w:eastAsia="zh-CN"/>
        </w:rPr>
        <w:t xml:space="preserve">                         </w:t>
      </w:r>
    </w:p>
    <w:p w14:paraId="241230ED">
      <w:pPr>
        <w:spacing w:line="360" w:lineRule="auto"/>
        <w:rPr>
          <w:rFonts w:ascii="Times New Roman" w:hAnsi="Times New Roman"/>
          <w:color w:val="auto"/>
          <w:sz w:val="28"/>
          <w:szCs w:val="28"/>
        </w:rPr>
      </w:pPr>
    </w:p>
    <w:p w14:paraId="5B3692FB">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合同的变更和解除</w:t>
      </w:r>
    </w:p>
    <w:p w14:paraId="6395C31E">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当事人双方协商一致，可以解除本合同。</w:t>
      </w:r>
    </w:p>
    <w:p w14:paraId="2B4997E1">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发生下列情况之一时，一方可以解除本合同。</w:t>
      </w:r>
    </w:p>
    <w:p w14:paraId="262D7560">
      <w:pPr>
        <w:numPr>
          <w:ilvl w:val="0"/>
          <w:numId w:val="11"/>
        </w:numPr>
        <w:spacing w:line="360" w:lineRule="auto"/>
        <w:rPr>
          <w:rFonts w:ascii="Times New Roman" w:hAnsi="Times New Roman"/>
          <w:color w:val="auto"/>
          <w:sz w:val="28"/>
          <w:szCs w:val="28"/>
        </w:rPr>
      </w:pPr>
      <w:r>
        <w:rPr>
          <w:rFonts w:ascii="Times New Roman" w:hAnsi="Times New Roman"/>
          <w:color w:val="auto"/>
          <w:sz w:val="28"/>
          <w:szCs w:val="28"/>
        </w:rPr>
        <w:t>由于不可抗力或不可归责于双方的原因致使本合同的目的无法实现的。</w:t>
      </w:r>
    </w:p>
    <w:p w14:paraId="145FD016">
      <w:pPr>
        <w:numPr>
          <w:ilvl w:val="0"/>
          <w:numId w:val="11"/>
        </w:numPr>
        <w:spacing w:line="360" w:lineRule="auto"/>
        <w:rPr>
          <w:rFonts w:ascii="Times New Roman" w:hAnsi="Times New Roman"/>
          <w:color w:val="auto"/>
          <w:sz w:val="28"/>
          <w:szCs w:val="28"/>
        </w:rPr>
      </w:pPr>
      <w:r>
        <w:rPr>
          <w:rFonts w:ascii="Times New Roman" w:hAnsi="Times New Roman"/>
          <w:color w:val="auto"/>
          <w:sz w:val="28"/>
          <w:szCs w:val="28"/>
        </w:rPr>
        <w:t>另一方已丧失实际履约能力的。</w:t>
      </w:r>
    </w:p>
    <w:p w14:paraId="76A9AAC7">
      <w:pPr>
        <w:numPr>
          <w:ilvl w:val="0"/>
          <w:numId w:val="11"/>
        </w:numPr>
        <w:spacing w:line="360" w:lineRule="auto"/>
        <w:rPr>
          <w:rFonts w:ascii="Times New Roman" w:hAnsi="Times New Roman"/>
          <w:color w:val="auto"/>
          <w:sz w:val="28"/>
          <w:szCs w:val="28"/>
        </w:rPr>
      </w:pPr>
      <w:r>
        <w:rPr>
          <w:rFonts w:ascii="Times New Roman" w:hAnsi="Times New Roman"/>
          <w:color w:val="auto"/>
          <w:sz w:val="28"/>
          <w:szCs w:val="28"/>
        </w:rPr>
        <w:t>另一方严重违约致使不能实现合同目的的；</w:t>
      </w:r>
    </w:p>
    <w:p w14:paraId="4CE54B1C">
      <w:pPr>
        <w:numPr>
          <w:ilvl w:val="0"/>
          <w:numId w:val="11"/>
        </w:numPr>
        <w:spacing w:line="360" w:lineRule="auto"/>
        <w:rPr>
          <w:rFonts w:ascii="Times New Roman" w:hAnsi="Times New Roman"/>
          <w:color w:val="auto"/>
          <w:sz w:val="28"/>
          <w:szCs w:val="28"/>
        </w:rPr>
      </w:pPr>
      <w:r>
        <w:rPr>
          <w:rFonts w:ascii="Times New Roman" w:hAnsi="Times New Roman"/>
          <w:color w:val="auto"/>
          <w:sz w:val="28"/>
          <w:szCs w:val="28"/>
        </w:rPr>
        <w:t>另一方出现本合同第十</w:t>
      </w:r>
      <w:r>
        <w:rPr>
          <w:rFonts w:hint="eastAsia" w:ascii="Times New Roman" w:hAnsi="Times New Roman"/>
          <w:color w:val="auto"/>
          <w:sz w:val="28"/>
          <w:szCs w:val="28"/>
          <w:lang w:val="en-US" w:eastAsia="zh-CN"/>
        </w:rPr>
        <w:t>二</w:t>
      </w:r>
      <w:r>
        <w:rPr>
          <w:rFonts w:ascii="Times New Roman" w:hAnsi="Times New Roman"/>
          <w:color w:val="auto"/>
          <w:sz w:val="28"/>
          <w:szCs w:val="28"/>
        </w:rPr>
        <w:t>条所述违约情形的。</w:t>
      </w:r>
    </w:p>
    <w:p w14:paraId="3FB9011A">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当事人双方协商一致，在不影响合同主要条款继续履行的前提下，可以变更本合同。变更或解除本合同均应采用书面形式</w:t>
      </w:r>
      <w:r>
        <w:rPr>
          <w:rFonts w:hint="eastAsia" w:ascii="Times New Roman" w:hAnsi="Times New Roman"/>
          <w:color w:val="auto"/>
          <w:sz w:val="28"/>
          <w:szCs w:val="28"/>
          <w:lang w:eastAsia="zh-CN"/>
        </w:rPr>
        <w:t>，</w:t>
      </w:r>
      <w:r>
        <w:rPr>
          <w:rFonts w:hint="eastAsia" w:ascii="Times New Roman" w:hAnsi="Times New Roman"/>
          <w:color w:val="auto"/>
          <w:sz w:val="28"/>
          <w:szCs w:val="28"/>
          <w:lang w:val="en-US" w:eastAsia="zh-CN"/>
        </w:rPr>
        <w:t>并送一份至义乌产权备案。</w:t>
      </w:r>
    </w:p>
    <w:p w14:paraId="1C3E881B">
      <w:pPr>
        <w:numPr>
          <w:ilvl w:val="1"/>
          <w:numId w:val="4"/>
        </w:num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本合同解除或变更主要条款的，义乌产权出具的交易凭证失效，甲、乙双方需将此事项通知义乌产权，并将交易凭证交还义乌产权。</w:t>
      </w:r>
    </w:p>
    <w:p w14:paraId="710D80FA">
      <w:pPr>
        <w:numPr>
          <w:ilvl w:val="0"/>
          <w:numId w:val="0"/>
        </w:numPr>
        <w:spacing w:line="360" w:lineRule="auto"/>
        <w:ind w:left="420" w:leftChars="0"/>
        <w:rPr>
          <w:rFonts w:ascii="Times New Roman" w:hAnsi="Times New Roman"/>
          <w:b/>
          <w:bCs/>
          <w:color w:val="auto"/>
          <w:sz w:val="28"/>
          <w:szCs w:val="28"/>
        </w:rPr>
      </w:pPr>
    </w:p>
    <w:p w14:paraId="6265BE99">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管辖及争议解决方式</w:t>
      </w:r>
    </w:p>
    <w:p w14:paraId="1595381E">
      <w:pPr>
        <w:numPr>
          <w:ilvl w:val="0"/>
          <w:numId w:val="12"/>
        </w:numPr>
        <w:spacing w:line="360" w:lineRule="auto"/>
        <w:rPr>
          <w:rFonts w:ascii="Times New Roman" w:hAnsi="Times New Roman"/>
          <w:color w:val="auto"/>
          <w:sz w:val="28"/>
          <w:szCs w:val="28"/>
        </w:rPr>
      </w:pPr>
      <w:r>
        <w:rPr>
          <w:rFonts w:ascii="Times New Roman" w:hAnsi="Times New Roman"/>
          <w:color w:val="auto"/>
          <w:sz w:val="28"/>
          <w:szCs w:val="28"/>
        </w:rPr>
        <w:t>本合同及</w:t>
      </w:r>
      <w:r>
        <w:rPr>
          <w:rFonts w:hint="eastAsia" w:ascii="Times New Roman" w:hAnsi="Times New Roman"/>
          <w:color w:val="auto"/>
          <w:sz w:val="28"/>
          <w:szCs w:val="28"/>
          <w:lang w:val="en-US" w:eastAsia="zh-CN"/>
        </w:rPr>
        <w:t>股权</w:t>
      </w:r>
      <w:r>
        <w:rPr>
          <w:rFonts w:ascii="Times New Roman" w:hAnsi="Times New Roman"/>
          <w:color w:val="auto"/>
          <w:sz w:val="28"/>
          <w:szCs w:val="28"/>
        </w:rPr>
        <w:t>交易中的行为均适用中华人民共和国法律。</w:t>
      </w:r>
    </w:p>
    <w:p w14:paraId="3ED79CD2">
      <w:pPr>
        <w:numPr>
          <w:ilvl w:val="0"/>
          <w:numId w:val="12"/>
        </w:numPr>
        <w:spacing w:line="360" w:lineRule="auto"/>
        <w:rPr>
          <w:rFonts w:ascii="Times New Roman" w:hAnsi="Times New Roman"/>
          <w:color w:val="auto"/>
          <w:sz w:val="28"/>
          <w:szCs w:val="28"/>
        </w:rPr>
      </w:pPr>
      <w:r>
        <w:rPr>
          <w:rFonts w:ascii="Times New Roman" w:hAnsi="Times New Roman"/>
          <w:color w:val="auto"/>
          <w:sz w:val="28"/>
          <w:szCs w:val="28"/>
        </w:rPr>
        <w:t>当事人之间发生争议的，应由双方协商解决，协商解决不成的，</w:t>
      </w:r>
      <w:r>
        <w:rPr>
          <w:rFonts w:hint="eastAsia" w:ascii="Times New Roman" w:hAnsi="Times New Roman"/>
          <w:color w:val="auto"/>
          <w:sz w:val="28"/>
          <w:szCs w:val="28"/>
          <w:lang w:val="en-US" w:eastAsia="zh-CN"/>
        </w:rPr>
        <w:t>可</w:t>
      </w:r>
      <w:r>
        <w:rPr>
          <w:rFonts w:ascii="Times New Roman" w:hAnsi="Times New Roman"/>
          <w:color w:val="auto"/>
          <w:sz w:val="28"/>
          <w:szCs w:val="28"/>
        </w:rPr>
        <w:t>依法向</w:t>
      </w:r>
      <w:r>
        <w:rPr>
          <w:rFonts w:hint="eastAsia" w:ascii="Times New Roman" w:hAnsi="Times New Roman"/>
          <w:color w:val="auto"/>
          <w:sz w:val="28"/>
          <w:szCs w:val="28"/>
          <w:u w:val="single"/>
          <w:lang w:val="en-US" w:eastAsia="zh-CN"/>
        </w:rPr>
        <w:t>原告所在地</w:t>
      </w:r>
      <w:r>
        <w:rPr>
          <w:rFonts w:ascii="Times New Roman" w:hAnsi="Times New Roman"/>
          <w:color w:val="auto"/>
          <w:sz w:val="28"/>
          <w:szCs w:val="28"/>
        </w:rPr>
        <w:t>人民法院起诉。</w:t>
      </w:r>
    </w:p>
    <w:p w14:paraId="446FFB16">
      <w:pPr>
        <w:spacing w:line="360" w:lineRule="auto"/>
        <w:ind w:firstLine="560" w:firstLineChars="200"/>
        <w:rPr>
          <w:rFonts w:ascii="Times New Roman" w:hAnsi="Times New Roman"/>
          <w:color w:val="auto"/>
          <w:sz w:val="28"/>
          <w:szCs w:val="28"/>
        </w:rPr>
      </w:pPr>
    </w:p>
    <w:p w14:paraId="33CD0BE6">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通知与送达</w:t>
      </w:r>
    </w:p>
    <w:p w14:paraId="32BAE961">
      <w:pPr>
        <w:numPr>
          <w:ilvl w:val="0"/>
          <w:numId w:val="13"/>
        </w:numPr>
        <w:spacing w:line="360" w:lineRule="auto"/>
        <w:rPr>
          <w:rFonts w:ascii="Times New Roman" w:hAnsi="Times New Roman"/>
          <w:bCs/>
          <w:color w:val="auto"/>
          <w:sz w:val="28"/>
          <w:szCs w:val="28"/>
        </w:rPr>
      </w:pPr>
      <w:r>
        <w:rPr>
          <w:rFonts w:ascii="Times New Roman" w:hAnsi="Times New Roman"/>
          <w:bCs/>
          <w:color w:val="auto"/>
          <w:sz w:val="28"/>
          <w:szCs w:val="28"/>
        </w:rPr>
        <w:t>因履行本合同而发生的一方发给另一方的通知或信件应是书面的，按本合同内所示下列地址发送。通知或信件应由专人送交或通过邮政局传递。派人送交，签收时生效；如邮政局传送，则于送达时视为正式送交。更改地址要在5日之内以书面通知对方，如因一方未通知地址变更导致送达不能或约定地址无人接收通知或信件的，则在一方向约定地址寄送通知或信件之日起第5日视为送达。</w:t>
      </w:r>
    </w:p>
    <w:p w14:paraId="5847F910">
      <w:pPr>
        <w:numPr>
          <w:ilvl w:val="0"/>
          <w:numId w:val="13"/>
        </w:numPr>
        <w:spacing w:line="360" w:lineRule="auto"/>
        <w:rPr>
          <w:rFonts w:ascii="Times New Roman" w:hAnsi="Times New Roman"/>
          <w:bCs/>
          <w:color w:val="auto"/>
          <w:sz w:val="28"/>
          <w:szCs w:val="28"/>
        </w:rPr>
      </w:pPr>
      <w:r>
        <w:rPr>
          <w:rFonts w:ascii="Times New Roman" w:hAnsi="Times New Roman"/>
          <w:bCs/>
          <w:color w:val="auto"/>
          <w:sz w:val="28"/>
          <w:szCs w:val="28"/>
        </w:rPr>
        <w:t>双方通讯地址如下：</w:t>
      </w:r>
    </w:p>
    <w:p w14:paraId="0C3E98F5">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甲方：</w:t>
      </w:r>
    </w:p>
    <w:p w14:paraId="49974CBB">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地址：</w:t>
      </w:r>
    </w:p>
    <w:p w14:paraId="68E9851E">
      <w:pPr>
        <w:spacing w:line="360" w:lineRule="auto"/>
        <w:ind w:firstLine="1120" w:firstLineChars="400"/>
        <w:rPr>
          <w:rFonts w:hint="eastAsia" w:ascii="Times New Roman" w:hAnsi="Times New Roman" w:eastAsia="宋体"/>
          <w:bCs/>
          <w:color w:val="auto"/>
          <w:sz w:val="28"/>
          <w:szCs w:val="28"/>
          <w:lang w:val="en-US" w:eastAsia="zh-CN"/>
        </w:rPr>
      </w:pPr>
      <w:r>
        <w:rPr>
          <w:rFonts w:hint="eastAsia" w:ascii="Times New Roman" w:hAnsi="Times New Roman"/>
          <w:bCs/>
          <w:color w:val="auto"/>
          <w:sz w:val="28"/>
          <w:szCs w:val="28"/>
          <w:lang w:val="en-US" w:eastAsia="zh-CN"/>
        </w:rPr>
        <w:t>联系人：</w:t>
      </w:r>
    </w:p>
    <w:p w14:paraId="596CA72B">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电话：</w:t>
      </w:r>
    </w:p>
    <w:p w14:paraId="763F000F">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传真：</w:t>
      </w:r>
    </w:p>
    <w:p w14:paraId="02F0C4B1">
      <w:pPr>
        <w:spacing w:line="360" w:lineRule="auto"/>
        <w:ind w:firstLine="1120" w:firstLineChars="400"/>
        <w:rPr>
          <w:rFonts w:hint="default" w:ascii="Times New Roman" w:hAnsi="Times New Roman" w:eastAsia="宋体"/>
          <w:bCs/>
          <w:color w:val="auto"/>
          <w:sz w:val="28"/>
          <w:szCs w:val="28"/>
          <w:lang w:val="en-US" w:eastAsia="zh-CN"/>
        </w:rPr>
      </w:pPr>
      <w:r>
        <w:rPr>
          <w:rFonts w:hint="eastAsia" w:ascii="Times New Roman" w:hAnsi="Times New Roman"/>
          <w:bCs/>
          <w:color w:val="auto"/>
          <w:sz w:val="28"/>
          <w:szCs w:val="28"/>
          <w:lang w:val="en-US" w:eastAsia="zh-CN"/>
        </w:rPr>
        <w:t>邮箱：</w:t>
      </w:r>
    </w:p>
    <w:p w14:paraId="2A8B3A5D">
      <w:pPr>
        <w:spacing w:line="360" w:lineRule="auto"/>
        <w:ind w:firstLine="1540" w:firstLineChars="550"/>
        <w:rPr>
          <w:rFonts w:ascii="Times New Roman" w:hAnsi="Times New Roman"/>
          <w:bCs/>
          <w:color w:val="auto"/>
          <w:sz w:val="28"/>
          <w:szCs w:val="28"/>
        </w:rPr>
      </w:pPr>
    </w:p>
    <w:p w14:paraId="77E60C15">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乙方：</w:t>
      </w:r>
    </w:p>
    <w:p w14:paraId="4FA1AE63">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地址：</w:t>
      </w:r>
    </w:p>
    <w:p w14:paraId="3A7C25E3">
      <w:pPr>
        <w:spacing w:line="360" w:lineRule="auto"/>
        <w:ind w:firstLine="1120" w:firstLineChars="400"/>
        <w:rPr>
          <w:rFonts w:hint="eastAsia" w:ascii="Times New Roman" w:hAnsi="Times New Roman"/>
          <w:bCs/>
          <w:color w:val="auto"/>
          <w:sz w:val="28"/>
          <w:szCs w:val="28"/>
          <w:lang w:eastAsia="zh-CN"/>
        </w:rPr>
      </w:pPr>
      <w:r>
        <w:rPr>
          <w:rFonts w:hint="eastAsia" w:ascii="Times New Roman" w:hAnsi="Times New Roman"/>
          <w:bCs/>
          <w:color w:val="auto"/>
          <w:sz w:val="28"/>
          <w:szCs w:val="28"/>
          <w:lang w:val="en-US" w:eastAsia="zh-CN"/>
        </w:rPr>
        <w:t>联系人：</w:t>
      </w:r>
    </w:p>
    <w:p w14:paraId="30E3C41A">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电话：</w:t>
      </w:r>
    </w:p>
    <w:p w14:paraId="6A2FC54B">
      <w:pPr>
        <w:spacing w:line="360" w:lineRule="auto"/>
        <w:ind w:firstLine="1120" w:firstLineChars="400"/>
        <w:rPr>
          <w:rFonts w:ascii="Times New Roman" w:hAnsi="Times New Roman"/>
          <w:bCs/>
          <w:color w:val="auto"/>
          <w:sz w:val="28"/>
          <w:szCs w:val="28"/>
        </w:rPr>
      </w:pPr>
      <w:r>
        <w:rPr>
          <w:rFonts w:ascii="Times New Roman" w:hAnsi="Times New Roman"/>
          <w:bCs/>
          <w:color w:val="auto"/>
          <w:sz w:val="28"/>
          <w:szCs w:val="28"/>
        </w:rPr>
        <w:t>传真：</w:t>
      </w:r>
    </w:p>
    <w:p w14:paraId="2C0616B5">
      <w:pPr>
        <w:spacing w:line="360" w:lineRule="auto"/>
        <w:ind w:firstLine="1120" w:firstLineChars="400"/>
        <w:rPr>
          <w:rFonts w:hint="eastAsia" w:ascii="Times New Roman" w:hAnsi="Times New Roman" w:eastAsia="宋体"/>
          <w:bCs/>
          <w:color w:val="auto"/>
          <w:sz w:val="28"/>
          <w:szCs w:val="28"/>
          <w:lang w:val="en-US" w:eastAsia="zh-CN"/>
        </w:rPr>
      </w:pPr>
      <w:r>
        <w:rPr>
          <w:rFonts w:hint="eastAsia" w:ascii="Times New Roman" w:hAnsi="Times New Roman"/>
          <w:bCs/>
          <w:color w:val="auto"/>
          <w:sz w:val="28"/>
          <w:szCs w:val="28"/>
          <w:lang w:val="en-US" w:eastAsia="zh-CN"/>
        </w:rPr>
        <w:t>邮箱：</w:t>
      </w:r>
    </w:p>
    <w:p w14:paraId="1C603B93">
      <w:pPr>
        <w:spacing w:line="360" w:lineRule="auto"/>
        <w:rPr>
          <w:rFonts w:ascii="Times New Roman" w:hAnsi="Times New Roman"/>
          <w:color w:val="auto"/>
          <w:sz w:val="28"/>
          <w:szCs w:val="28"/>
        </w:rPr>
      </w:pPr>
    </w:p>
    <w:p w14:paraId="7BB68EFF">
      <w:pPr>
        <w:numPr>
          <w:ilvl w:val="0"/>
          <w:numId w:val="4"/>
        </w:numPr>
        <w:spacing w:line="360" w:lineRule="auto"/>
        <w:rPr>
          <w:rFonts w:ascii="Times New Roman" w:hAnsi="Times New Roman"/>
          <w:b/>
          <w:bCs/>
          <w:color w:val="auto"/>
          <w:sz w:val="28"/>
          <w:szCs w:val="28"/>
        </w:rPr>
      </w:pPr>
      <w:r>
        <w:rPr>
          <w:rFonts w:ascii="Times New Roman" w:hAnsi="Times New Roman"/>
          <w:b/>
          <w:bCs/>
          <w:color w:val="auto"/>
          <w:sz w:val="28"/>
          <w:szCs w:val="28"/>
        </w:rPr>
        <w:t>合同的生效</w:t>
      </w:r>
    </w:p>
    <w:p w14:paraId="79680403">
      <w:pPr>
        <w:spacing w:line="360" w:lineRule="auto"/>
        <w:ind w:firstLine="560" w:firstLineChars="200"/>
        <w:rPr>
          <w:rFonts w:hint="eastAsia" w:ascii="Times New Roman" w:hAnsi="Times New Roman" w:eastAsia="宋体"/>
          <w:color w:val="auto"/>
          <w:sz w:val="28"/>
          <w:szCs w:val="28"/>
          <w:lang w:eastAsia="zh-CN"/>
        </w:rPr>
      </w:pPr>
      <w:r>
        <w:rPr>
          <w:rFonts w:ascii="Times New Roman" w:hAnsi="Times New Roman"/>
          <w:color w:val="auto"/>
          <w:sz w:val="28"/>
          <w:szCs w:val="28"/>
        </w:rPr>
        <w:t>本合同自甲乙双方签署之日起生效。</w:t>
      </w:r>
    </w:p>
    <w:p w14:paraId="1BAFBD57">
      <w:pPr>
        <w:spacing w:line="360" w:lineRule="auto"/>
        <w:ind w:firstLine="560" w:firstLineChars="200"/>
        <w:rPr>
          <w:rFonts w:ascii="Times New Roman" w:hAnsi="Times New Roman"/>
          <w:color w:val="auto"/>
          <w:sz w:val="28"/>
          <w:szCs w:val="28"/>
        </w:rPr>
      </w:pPr>
    </w:p>
    <w:p w14:paraId="07DD0D78">
      <w:pPr>
        <w:numPr>
          <w:ilvl w:val="0"/>
          <w:numId w:val="4"/>
        </w:numPr>
        <w:spacing w:line="360" w:lineRule="auto"/>
        <w:rPr>
          <w:rFonts w:ascii="Times New Roman" w:hAnsi="Times New Roman"/>
          <w:color w:val="auto"/>
          <w:sz w:val="28"/>
          <w:szCs w:val="28"/>
        </w:rPr>
      </w:pPr>
      <w:r>
        <w:rPr>
          <w:rFonts w:ascii="Times New Roman" w:hAnsi="Times New Roman"/>
          <w:b/>
          <w:bCs/>
          <w:color w:val="auto"/>
          <w:sz w:val="28"/>
          <w:szCs w:val="28"/>
        </w:rPr>
        <w:t>其他约定事项</w:t>
      </w:r>
    </w:p>
    <w:p w14:paraId="54D8C36F">
      <w:pPr>
        <w:numPr>
          <w:ilvl w:val="1"/>
          <w:numId w:val="4"/>
        </w:num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股权转让公告之日起至</w:t>
      </w:r>
      <w:r>
        <w:rPr>
          <w:rFonts w:hint="eastAsia" w:ascii="Times New Roman" w:hAnsi="Times New Roman"/>
          <w:color w:val="auto"/>
          <w:sz w:val="28"/>
          <w:szCs w:val="28"/>
        </w:rPr>
        <w:t>股权转让完成前，若标的企业出现分红（送股）或配股，所分红利（红股）或配股权利由乙方享有。若标的企业出现配股，则由乙方决定是否出资参与，甲方应无条件配合；若分红款项已入甲方账户，则由义乌产权在转让价款中扣留相应款项（分红款税后收益），在股权转让完成后返还给乙方。送股（配股）后新增股权应与原交易股权一并无条件过户给乙方。</w:t>
      </w:r>
    </w:p>
    <w:p w14:paraId="2C99DD48">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本合同生效后，双方对本合同内容的变更或补充应采用书面形式订立，并作为本合同的附件。附件与本合同具有同等的法律效力。变更或补充内容与本合同约定不一致的，以变更或补充内容为准。</w:t>
      </w:r>
    </w:p>
    <w:p w14:paraId="187FB8C7">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乙方在受让转让标的过程中依照挂牌条件递交的所有报名文件为本合同不可分割的组成部分，与本合同具有同等法律效力。</w:t>
      </w:r>
    </w:p>
    <w:p w14:paraId="462DD5F3">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甲乙双方不得以交易期间企业经营性损益等理由对本合同已达成的交易条件和交易价格进行调整。</w:t>
      </w:r>
    </w:p>
    <w:p w14:paraId="40BBC6F5">
      <w:pPr>
        <w:numPr>
          <w:ilvl w:val="1"/>
          <w:numId w:val="4"/>
        </w:numPr>
        <w:spacing w:line="360" w:lineRule="auto"/>
        <w:rPr>
          <w:rFonts w:ascii="Times New Roman" w:hAnsi="Times New Roman"/>
          <w:color w:val="auto"/>
          <w:sz w:val="28"/>
          <w:szCs w:val="28"/>
        </w:rPr>
      </w:pPr>
      <w:r>
        <w:rPr>
          <w:rFonts w:ascii="Times New Roman" w:hAnsi="Times New Roman"/>
          <w:color w:val="auto"/>
          <w:sz w:val="28"/>
          <w:szCs w:val="28"/>
        </w:rPr>
        <w:t>本合同共有以下附件</w:t>
      </w:r>
      <w:r>
        <w:rPr>
          <w:rFonts w:ascii="Times New Roman" w:hAnsi="Times New Roman"/>
          <w:color w:val="auto"/>
          <w:sz w:val="28"/>
          <w:szCs w:val="28"/>
          <w:u w:val="single"/>
        </w:rPr>
        <w:t xml:space="preserve">   </w:t>
      </w:r>
      <w:r>
        <w:rPr>
          <w:rFonts w:ascii="Times New Roman" w:hAnsi="Times New Roman"/>
          <w:color w:val="auto"/>
          <w:sz w:val="28"/>
          <w:szCs w:val="28"/>
        </w:rPr>
        <w:t>件，系本合同的组成部分：</w:t>
      </w:r>
    </w:p>
    <w:p w14:paraId="7B4AA8E7">
      <w:pPr>
        <w:spacing w:line="360" w:lineRule="auto"/>
        <w:ind w:left="454"/>
        <w:rPr>
          <w:rFonts w:ascii="Times New Roman" w:hAnsi="Times New Roman"/>
          <w:color w:val="auto"/>
          <w:sz w:val="28"/>
          <w:szCs w:val="28"/>
        </w:rPr>
      </w:pPr>
      <w:r>
        <w:rPr>
          <w:rFonts w:ascii="Times New Roman" w:hAnsi="Times New Roman"/>
          <w:color w:val="auto"/>
          <w:sz w:val="28"/>
          <w:szCs w:val="28"/>
        </w:rPr>
        <w:t>（1）附件一：</w:t>
      </w:r>
    </w:p>
    <w:p w14:paraId="7631F58C">
      <w:pPr>
        <w:spacing w:line="360" w:lineRule="auto"/>
        <w:ind w:left="454"/>
        <w:rPr>
          <w:rFonts w:ascii="Times New Roman" w:hAnsi="Times New Roman"/>
          <w:color w:val="auto"/>
          <w:sz w:val="28"/>
          <w:szCs w:val="28"/>
        </w:rPr>
      </w:pPr>
      <w:r>
        <w:rPr>
          <w:rFonts w:ascii="Times New Roman" w:hAnsi="Times New Roman"/>
          <w:color w:val="auto"/>
          <w:sz w:val="28"/>
          <w:szCs w:val="28"/>
        </w:rPr>
        <w:t>（2）附件二：……。</w:t>
      </w:r>
    </w:p>
    <w:p w14:paraId="27120FF5">
      <w:pPr>
        <w:numPr>
          <w:ilvl w:val="1"/>
          <w:numId w:val="4"/>
        </w:numPr>
        <w:spacing w:line="360" w:lineRule="auto"/>
        <w:rPr>
          <w:rFonts w:ascii="Times New Roman" w:hAnsi="Times New Roman"/>
          <w:color w:val="auto"/>
          <w:szCs w:val="24"/>
        </w:rPr>
      </w:pPr>
      <w:r>
        <w:rPr>
          <w:rFonts w:ascii="Times New Roman" w:hAnsi="Times New Roman"/>
          <w:color w:val="auto"/>
          <w:sz w:val="28"/>
          <w:szCs w:val="28"/>
        </w:rPr>
        <w:t>本合同一式</w:t>
      </w:r>
      <w:r>
        <w:rPr>
          <w:rFonts w:ascii="Times New Roman" w:hAnsi="Times New Roman"/>
          <w:color w:val="auto"/>
          <w:sz w:val="28"/>
          <w:szCs w:val="28"/>
          <w:u w:val="single"/>
        </w:rPr>
        <w:t xml:space="preserve">   </w:t>
      </w:r>
      <w:r>
        <w:rPr>
          <w:rFonts w:ascii="Times New Roman" w:hAnsi="Times New Roman"/>
          <w:color w:val="auto"/>
          <w:sz w:val="28"/>
          <w:szCs w:val="28"/>
        </w:rPr>
        <w:t>份，甲、乙双方各执</w:t>
      </w:r>
      <w:r>
        <w:rPr>
          <w:rFonts w:ascii="Times New Roman" w:hAnsi="Times New Roman"/>
          <w:color w:val="auto"/>
          <w:sz w:val="28"/>
          <w:szCs w:val="28"/>
          <w:u w:val="single"/>
        </w:rPr>
        <w:t xml:space="preserve"> </w:t>
      </w:r>
      <w:r>
        <w:rPr>
          <w:rFonts w:ascii="Times New Roman" w:hAnsi="Times New Roman"/>
          <w:b/>
          <w:color w:val="auto"/>
          <w:sz w:val="28"/>
          <w:szCs w:val="28"/>
          <w:u w:val="single"/>
        </w:rPr>
        <w:t xml:space="preserve">    </w:t>
      </w:r>
      <w:r>
        <w:rPr>
          <w:rFonts w:ascii="Times New Roman" w:hAnsi="Times New Roman"/>
          <w:color w:val="auto"/>
          <w:sz w:val="28"/>
          <w:szCs w:val="28"/>
          <w:u w:val="single"/>
        </w:rPr>
        <w:t xml:space="preserve">  </w:t>
      </w:r>
      <w:r>
        <w:rPr>
          <w:rFonts w:ascii="Times New Roman" w:hAnsi="Times New Roman"/>
          <w:color w:val="auto"/>
          <w:sz w:val="28"/>
          <w:szCs w:val="28"/>
        </w:rPr>
        <w:t>份，</w:t>
      </w:r>
      <w:r>
        <w:rPr>
          <w:rFonts w:hint="eastAsia" w:ascii="Times New Roman" w:hAnsi="Times New Roman"/>
          <w:color w:val="auto"/>
          <w:sz w:val="28"/>
          <w:szCs w:val="28"/>
          <w:lang w:val="en-US" w:eastAsia="zh-CN"/>
        </w:rPr>
        <w:t>义乌</w:t>
      </w:r>
      <w:r>
        <w:rPr>
          <w:rFonts w:ascii="Times New Roman" w:hAnsi="Times New Roman"/>
          <w:color w:val="auto"/>
          <w:sz w:val="28"/>
          <w:szCs w:val="28"/>
        </w:rPr>
        <w:t>产权留存</w:t>
      </w:r>
      <w:r>
        <w:rPr>
          <w:rFonts w:ascii="Times New Roman" w:hAnsi="Times New Roman"/>
          <w:color w:val="auto"/>
          <w:sz w:val="28"/>
          <w:szCs w:val="28"/>
          <w:u w:val="single"/>
        </w:rPr>
        <w:t>壹</w:t>
      </w:r>
      <w:r>
        <w:rPr>
          <w:rFonts w:ascii="Times New Roman" w:hAnsi="Times New Roman"/>
          <w:color w:val="auto"/>
          <w:sz w:val="28"/>
          <w:szCs w:val="28"/>
        </w:rPr>
        <w:t>份，其余</w:t>
      </w:r>
      <w:r>
        <w:rPr>
          <w:rFonts w:ascii="Times New Roman" w:hAnsi="Times New Roman"/>
          <w:b/>
          <w:color w:val="auto"/>
          <w:sz w:val="28"/>
          <w:szCs w:val="28"/>
          <w:u w:val="single"/>
        </w:rPr>
        <w:t xml:space="preserve">    </w:t>
      </w:r>
      <w:r>
        <w:rPr>
          <w:rFonts w:ascii="Times New Roman" w:hAnsi="Times New Roman"/>
          <w:color w:val="auto"/>
          <w:sz w:val="28"/>
          <w:szCs w:val="28"/>
        </w:rPr>
        <w:t>份</w:t>
      </w:r>
      <w:r>
        <w:rPr>
          <w:rFonts w:hint="eastAsia" w:ascii="Times New Roman" w:hAnsi="Times New Roman"/>
          <w:color w:val="auto"/>
          <w:sz w:val="28"/>
          <w:szCs w:val="28"/>
          <w:lang w:val="en-US" w:eastAsia="zh-CN"/>
        </w:rPr>
        <w:t>用于</w:t>
      </w:r>
      <w:r>
        <w:rPr>
          <w:rFonts w:ascii="Times New Roman" w:hAnsi="Times New Roman"/>
          <w:color w:val="auto"/>
          <w:sz w:val="28"/>
          <w:szCs w:val="28"/>
        </w:rPr>
        <w:t>报相关部门，各方所执合同均具有同等效力。</w:t>
      </w:r>
    </w:p>
    <w:p w14:paraId="195BCA36">
      <w:pPr>
        <w:spacing w:line="360" w:lineRule="auto"/>
        <w:ind w:firstLine="420" w:firstLineChars="200"/>
        <w:rPr>
          <w:rFonts w:ascii="Times New Roman" w:hAnsi="Times New Roman"/>
          <w:color w:val="auto"/>
          <w:szCs w:val="24"/>
        </w:rPr>
      </w:pPr>
    </w:p>
    <w:p w14:paraId="3C4177BE">
      <w:pPr>
        <w:spacing w:line="360" w:lineRule="auto"/>
        <w:ind w:firstLine="420" w:firstLineChars="200"/>
        <w:rPr>
          <w:rFonts w:ascii="Times New Roman" w:hAnsi="Times New Roman"/>
          <w:color w:val="auto"/>
          <w:szCs w:val="24"/>
          <w:u w:val="single"/>
        </w:rPr>
      </w:pPr>
    </w:p>
    <w:p w14:paraId="5111E986">
      <w:pPr>
        <w:spacing w:line="360" w:lineRule="auto"/>
        <w:ind w:left="840"/>
        <w:rPr>
          <w:rFonts w:ascii="Times New Roman" w:hAnsi="Times New Roman"/>
          <w:color w:val="auto"/>
          <w:sz w:val="18"/>
          <w:szCs w:val="18"/>
        </w:rPr>
      </w:pPr>
    </w:p>
    <w:p w14:paraId="5FFB8C31">
      <w:pPr>
        <w:spacing w:line="360" w:lineRule="auto"/>
        <w:rPr>
          <w:rFonts w:ascii="Times New Roman" w:hAnsi="Times New Roman"/>
          <w:b/>
          <w:color w:val="auto"/>
          <w:szCs w:val="24"/>
        </w:rPr>
      </w:pPr>
      <w:r>
        <w:rPr>
          <w:rFonts w:ascii="Times New Roman" w:hAnsi="Times New Roman"/>
          <w:color w:val="auto"/>
          <w:szCs w:val="24"/>
        </w:rPr>
        <w:br w:type="page"/>
      </w:r>
      <w:r>
        <w:rPr>
          <w:rFonts w:ascii="Times New Roman" w:hAnsi="Times New Roman"/>
          <w:b/>
          <w:color w:val="auto"/>
          <w:sz w:val="28"/>
          <w:szCs w:val="28"/>
        </w:rPr>
        <w:t>（此页为《******交易合同》签署页，无正文）</w:t>
      </w:r>
    </w:p>
    <w:p w14:paraId="3093B803">
      <w:pPr>
        <w:spacing w:line="360" w:lineRule="auto"/>
        <w:rPr>
          <w:rFonts w:ascii="Times New Roman" w:hAnsi="Times New Roman"/>
          <w:color w:val="auto"/>
          <w:szCs w:val="24"/>
        </w:rPr>
      </w:pPr>
    </w:p>
    <w:p w14:paraId="14216376">
      <w:pPr>
        <w:spacing w:line="360" w:lineRule="auto"/>
        <w:rPr>
          <w:rFonts w:ascii="Times New Roman" w:hAnsi="Times New Roman"/>
          <w:color w:val="auto"/>
          <w:sz w:val="28"/>
          <w:szCs w:val="28"/>
        </w:rPr>
      </w:pPr>
      <w:r>
        <w:rPr>
          <w:rFonts w:ascii="Times New Roman" w:hAnsi="Times New Roman"/>
          <w:b/>
          <w:color w:val="auto"/>
          <w:sz w:val="28"/>
          <w:szCs w:val="28"/>
        </w:rPr>
        <w:t>转让方（甲方）：</w:t>
      </w:r>
    </w:p>
    <w:p w14:paraId="2C364375">
      <w:pPr>
        <w:spacing w:line="360" w:lineRule="auto"/>
        <w:rPr>
          <w:rFonts w:ascii="Times New Roman" w:hAnsi="Times New Roman"/>
          <w:b/>
          <w:color w:val="auto"/>
          <w:sz w:val="28"/>
          <w:szCs w:val="28"/>
        </w:rPr>
      </w:pPr>
    </w:p>
    <w:p w14:paraId="1CFA4183">
      <w:pPr>
        <w:spacing w:line="360" w:lineRule="auto"/>
        <w:rPr>
          <w:rFonts w:ascii="Times New Roman" w:hAnsi="Times New Roman"/>
          <w:b/>
          <w:color w:val="auto"/>
          <w:sz w:val="28"/>
          <w:szCs w:val="28"/>
        </w:rPr>
      </w:pPr>
      <w:r>
        <w:rPr>
          <w:rFonts w:ascii="Times New Roman" w:hAnsi="Times New Roman"/>
          <w:b/>
          <w:color w:val="auto"/>
          <w:sz w:val="28"/>
          <w:szCs w:val="28"/>
        </w:rPr>
        <w:t>授权代表/法定代表人（签字）：</w:t>
      </w:r>
    </w:p>
    <w:p w14:paraId="32D34ECA">
      <w:pPr>
        <w:spacing w:line="360" w:lineRule="auto"/>
        <w:rPr>
          <w:rFonts w:ascii="Times New Roman" w:hAnsi="Times New Roman"/>
          <w:b/>
          <w:color w:val="auto"/>
          <w:sz w:val="28"/>
          <w:szCs w:val="28"/>
        </w:rPr>
      </w:pPr>
    </w:p>
    <w:p w14:paraId="67AC69FD">
      <w:pPr>
        <w:spacing w:line="360" w:lineRule="auto"/>
        <w:rPr>
          <w:rFonts w:ascii="Times New Roman" w:hAnsi="Times New Roman"/>
          <w:b/>
          <w:color w:val="auto"/>
          <w:sz w:val="28"/>
          <w:szCs w:val="28"/>
        </w:rPr>
      </w:pPr>
      <w:r>
        <w:rPr>
          <w:rFonts w:ascii="Times New Roman" w:hAnsi="Times New Roman"/>
          <w:b/>
          <w:color w:val="auto"/>
          <w:sz w:val="28"/>
          <w:szCs w:val="28"/>
        </w:rPr>
        <w:t>签署日期：</w:t>
      </w:r>
    </w:p>
    <w:p w14:paraId="453FA9D1">
      <w:pPr>
        <w:spacing w:line="360" w:lineRule="auto"/>
        <w:rPr>
          <w:rFonts w:ascii="Times New Roman" w:hAnsi="Times New Roman"/>
          <w:b/>
          <w:color w:val="auto"/>
          <w:sz w:val="28"/>
          <w:szCs w:val="28"/>
        </w:rPr>
      </w:pPr>
    </w:p>
    <w:p w14:paraId="342DC3B8">
      <w:pPr>
        <w:spacing w:line="360" w:lineRule="auto"/>
        <w:rPr>
          <w:rFonts w:ascii="Times New Roman" w:hAnsi="Times New Roman"/>
          <w:b/>
          <w:color w:val="auto"/>
          <w:sz w:val="28"/>
          <w:szCs w:val="28"/>
        </w:rPr>
      </w:pPr>
      <w:r>
        <w:rPr>
          <w:rFonts w:ascii="Times New Roman" w:hAnsi="Times New Roman"/>
          <w:b/>
          <w:color w:val="auto"/>
          <w:sz w:val="28"/>
          <w:szCs w:val="28"/>
        </w:rPr>
        <w:t>受让方（乙方）：</w:t>
      </w:r>
    </w:p>
    <w:p w14:paraId="26E340B5">
      <w:pPr>
        <w:spacing w:line="360" w:lineRule="auto"/>
        <w:rPr>
          <w:rFonts w:ascii="Times New Roman" w:hAnsi="Times New Roman"/>
          <w:b/>
          <w:color w:val="auto"/>
          <w:sz w:val="28"/>
          <w:szCs w:val="28"/>
        </w:rPr>
      </w:pPr>
    </w:p>
    <w:p w14:paraId="329884C0">
      <w:pPr>
        <w:spacing w:line="360" w:lineRule="auto"/>
        <w:rPr>
          <w:rFonts w:ascii="Times New Roman" w:hAnsi="Times New Roman"/>
          <w:b/>
          <w:color w:val="auto"/>
          <w:sz w:val="28"/>
          <w:szCs w:val="28"/>
        </w:rPr>
      </w:pPr>
      <w:r>
        <w:rPr>
          <w:rFonts w:ascii="Times New Roman" w:hAnsi="Times New Roman"/>
          <w:b/>
          <w:color w:val="auto"/>
          <w:sz w:val="28"/>
          <w:szCs w:val="28"/>
        </w:rPr>
        <w:t>授权代表/法定代表人（签字）：</w:t>
      </w:r>
    </w:p>
    <w:p w14:paraId="29801AF3">
      <w:pPr>
        <w:spacing w:line="360" w:lineRule="auto"/>
        <w:rPr>
          <w:rFonts w:ascii="Times New Roman" w:hAnsi="Times New Roman"/>
          <w:b/>
          <w:color w:val="auto"/>
          <w:sz w:val="28"/>
          <w:szCs w:val="28"/>
        </w:rPr>
      </w:pPr>
    </w:p>
    <w:p w14:paraId="3922B9C8">
      <w:pPr>
        <w:spacing w:line="360" w:lineRule="auto"/>
        <w:rPr>
          <w:rFonts w:ascii="Times New Roman" w:hAnsi="Times New Roman"/>
          <w:b/>
          <w:color w:val="auto"/>
          <w:sz w:val="28"/>
          <w:szCs w:val="28"/>
        </w:rPr>
      </w:pPr>
      <w:r>
        <w:rPr>
          <w:rFonts w:ascii="Times New Roman" w:hAnsi="Times New Roman"/>
          <w:b/>
          <w:color w:val="auto"/>
          <w:sz w:val="28"/>
          <w:szCs w:val="28"/>
        </w:rPr>
        <w:t>签署日期：</w:t>
      </w:r>
    </w:p>
    <w:p w14:paraId="40EE58C1">
      <w:pPr>
        <w:rPr>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EF8BE55-068D-4C15-A3BE-12F008F27F16}"/>
  </w:font>
  <w:font w:name="黑体">
    <w:panose1 w:val="02010609060101010101"/>
    <w:charset w:val="86"/>
    <w:family w:val="auto"/>
    <w:pitch w:val="default"/>
    <w:sig w:usb0="800002BF" w:usb1="38CF7CFA" w:usb2="00000016" w:usb3="00000000" w:csb0="00040001" w:csb1="00000000"/>
    <w:embedRegular r:id="rId2" w:fontKey="{9E2B63FA-7515-4679-BA9B-4DE539856D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2BE46C0-6B5D-4C6F-A739-39499EEC6558}"/>
  </w:font>
  <w:font w:name="方正小标宋简体">
    <w:panose1 w:val="03000509000000000000"/>
    <w:charset w:val="86"/>
    <w:family w:val="script"/>
    <w:pitch w:val="default"/>
    <w:sig w:usb0="00000001" w:usb1="080E0000" w:usb2="00000000" w:usb3="00000000" w:csb0="00040000" w:csb1="00000000"/>
    <w:embedRegular r:id="rId4" w:fontKey="{F8B63CFE-5107-4888-ABAB-4CF50B734655}"/>
  </w:font>
  <w:font w:name="仿宋_GB2312">
    <w:panose1 w:val="02010609030101010101"/>
    <w:charset w:val="86"/>
    <w:family w:val="modern"/>
    <w:pitch w:val="default"/>
    <w:sig w:usb0="00000001" w:usb1="080E0000" w:usb2="00000000" w:usb3="00000000" w:csb0="00040000" w:csb1="00000000"/>
    <w:embedRegular r:id="rId5" w:fontKey="{F00E012B-2AAB-4035-B876-E6661F5E0832}"/>
  </w:font>
  <w:font w:name="方正姚体">
    <w:panose1 w:val="02010601030101010101"/>
    <w:charset w:val="86"/>
    <w:family w:val="auto"/>
    <w:pitch w:val="default"/>
    <w:sig w:usb0="00000003" w:usb1="080E0000" w:usb2="00000000" w:usb3="00000000" w:csb0="00040000" w:csb1="00000000"/>
    <w:embedRegular r:id="rId6" w:fontKey="{53424BAB-727E-4044-A039-2E9639E0097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A2876">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3D9A5">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733D9A5">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44B3D"/>
    <w:multiLevelType w:val="multilevel"/>
    <w:tmpl w:val="03544B3D"/>
    <w:lvl w:ilvl="0" w:tentative="0">
      <w:start w:val="1"/>
      <w:numFmt w:val="decimal"/>
      <w:lvlText w:val="%1."/>
      <w:lvlJc w:val="left"/>
      <w:pPr>
        <w:tabs>
          <w:tab w:val="left" w:pos="567"/>
        </w:tabs>
        <w:ind w:left="0" w:firstLine="454"/>
      </w:pPr>
      <w:rPr>
        <w:rFonts w:hint="eastAsia"/>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A3A7A95"/>
    <w:multiLevelType w:val="multilevel"/>
    <w:tmpl w:val="0A3A7A95"/>
    <w:lvl w:ilvl="0" w:tentative="0">
      <w:start w:val="1"/>
      <w:numFmt w:val="decimal"/>
      <w:lvlText w:val="%1."/>
      <w:lvlJc w:val="left"/>
      <w:pPr>
        <w:ind w:left="846" w:hanging="420"/>
      </w:pPr>
      <w:rPr>
        <w:rFonts w:hint="eastAsia"/>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134B697F"/>
    <w:multiLevelType w:val="multilevel"/>
    <w:tmpl w:val="134B697F"/>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1470339E"/>
    <w:multiLevelType w:val="multilevel"/>
    <w:tmpl w:val="1470339E"/>
    <w:lvl w:ilvl="0" w:tentative="0">
      <w:start w:val="1"/>
      <w:numFmt w:val="decimal"/>
      <w:lvlText w:val="%1."/>
      <w:lvlJc w:val="left"/>
      <w:pPr>
        <w:tabs>
          <w:tab w:val="left" w:pos="567"/>
        </w:tabs>
        <w:ind w:left="0" w:firstLine="454"/>
      </w:pPr>
      <w:rPr>
        <w:rFonts w:hint="eastAsia"/>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547792E"/>
    <w:multiLevelType w:val="multilevel"/>
    <w:tmpl w:val="1547792E"/>
    <w:lvl w:ilvl="0" w:tentative="0">
      <w:start w:val="1"/>
      <w:numFmt w:val="decimal"/>
      <w:lvlText w:val="%1."/>
      <w:lvlJc w:val="left"/>
      <w:pPr>
        <w:tabs>
          <w:tab w:val="left" w:pos="567"/>
        </w:tabs>
        <w:ind w:left="0" w:firstLine="454"/>
      </w:pPr>
      <w:rPr>
        <w:rFonts w:hint="eastAsia"/>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B0C528C"/>
    <w:multiLevelType w:val="multilevel"/>
    <w:tmpl w:val="1B0C528C"/>
    <w:lvl w:ilvl="0" w:tentative="0">
      <w:start w:val="1"/>
      <w:numFmt w:val="decimal"/>
      <w:lvlText w:val="（%1）"/>
      <w:lvlJc w:val="left"/>
      <w:pPr>
        <w:tabs>
          <w:tab w:val="left" w:pos="567"/>
        </w:tabs>
        <w:ind w:left="0" w:firstLine="454"/>
      </w:pPr>
      <w:rPr>
        <w:rFonts w:hint="default" w:ascii="宋体" w:hAnsi="宋体" w:eastAsia="宋体"/>
        <w:b w:val="0"/>
        <w:color w:val="00000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D5F72FA"/>
    <w:multiLevelType w:val="multilevel"/>
    <w:tmpl w:val="1D5F72FA"/>
    <w:lvl w:ilvl="0" w:tentative="0">
      <w:start w:val="1"/>
      <w:numFmt w:val="decimal"/>
      <w:lvlText w:val="%1."/>
      <w:lvlJc w:val="left"/>
      <w:pPr>
        <w:tabs>
          <w:tab w:val="left" w:pos="567"/>
        </w:tabs>
        <w:ind w:left="0" w:firstLine="454"/>
      </w:pPr>
      <w:rPr>
        <w:rFonts w:hint="eastAsia"/>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61A61EB"/>
    <w:multiLevelType w:val="multilevel"/>
    <w:tmpl w:val="261A61EB"/>
    <w:lvl w:ilvl="0" w:tentative="0">
      <w:start w:val="1"/>
      <w:numFmt w:val="chineseCountingThousand"/>
      <w:lvlText w:val="%1、"/>
      <w:lvlJc w:val="left"/>
      <w:pPr>
        <w:tabs>
          <w:tab w:val="left" w:pos="420"/>
        </w:tabs>
        <w:ind w:left="0" w:firstLine="397"/>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3C7E6308"/>
    <w:multiLevelType w:val="multilevel"/>
    <w:tmpl w:val="3C7E6308"/>
    <w:lvl w:ilvl="0" w:tentative="0">
      <w:start w:val="1"/>
      <w:numFmt w:val="chineseCountingThousand"/>
      <w:lvlText w:val="%1、"/>
      <w:lvlJc w:val="left"/>
      <w:pPr>
        <w:tabs>
          <w:tab w:val="left" w:pos="907"/>
        </w:tabs>
        <w:ind w:left="0" w:firstLine="567"/>
      </w:pPr>
      <w:rPr>
        <w:rFonts w:hint="eastAsia" w:ascii="黑体" w:hAnsi="黑体" w:eastAsia="黑体" w:cs="Times New Roman"/>
      </w:rPr>
    </w:lvl>
    <w:lvl w:ilvl="1" w:tentative="0">
      <w:start w:val="1"/>
      <w:numFmt w:val="decimal"/>
      <w:lvlText w:val="%2、"/>
      <w:lvlJc w:val="left"/>
      <w:pPr>
        <w:tabs>
          <w:tab w:val="left" w:pos="776"/>
        </w:tabs>
        <w:ind w:left="0" w:firstLine="720"/>
      </w:pPr>
      <w:rPr>
        <w:rFonts w:hint="eastAsia"/>
        <w:sz w:val="28"/>
        <w:szCs w:val="28"/>
      </w:rPr>
    </w:lvl>
    <w:lvl w:ilvl="2" w:tentative="0">
      <w:start w:val="1"/>
      <w:numFmt w:val="decimal"/>
      <w:pStyle w:val="9"/>
      <w:lvlText w:val="%3）、"/>
      <w:lvlJc w:val="left"/>
      <w:pPr>
        <w:tabs>
          <w:tab w:val="left" w:pos="1260"/>
        </w:tabs>
        <w:ind w:left="-197" w:firstLine="737"/>
      </w:pPr>
      <w:rPr>
        <w:rFonts w:hint="default"/>
      </w:rPr>
    </w:lvl>
    <w:lvl w:ilvl="3" w:tentative="0">
      <w:start w:val="1"/>
      <w:numFmt w:val="decimal"/>
      <w:lvlText w:val="%4）"/>
      <w:lvlJc w:val="left"/>
      <w:pPr>
        <w:tabs>
          <w:tab w:val="left" w:pos="1077"/>
        </w:tabs>
        <w:ind w:left="0" w:firstLine="624"/>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D7C5B4F"/>
    <w:multiLevelType w:val="multilevel"/>
    <w:tmpl w:val="4D7C5B4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C4D1F2F"/>
    <w:multiLevelType w:val="multilevel"/>
    <w:tmpl w:val="6C4D1F2F"/>
    <w:lvl w:ilvl="0" w:tentative="0">
      <w:start w:val="1"/>
      <w:numFmt w:val="decimal"/>
      <w:lvlText w:val="%1."/>
      <w:lvlJc w:val="left"/>
      <w:pPr>
        <w:tabs>
          <w:tab w:val="left" w:pos="567"/>
        </w:tabs>
        <w:ind w:left="0" w:firstLine="454"/>
      </w:pPr>
      <w:rPr>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4111280"/>
    <w:multiLevelType w:val="multilevel"/>
    <w:tmpl w:val="74111280"/>
    <w:lvl w:ilvl="0" w:tentative="0">
      <w:start w:val="1"/>
      <w:numFmt w:val="decimal"/>
      <w:lvlText w:val="%1."/>
      <w:lvlJc w:val="left"/>
      <w:pPr>
        <w:tabs>
          <w:tab w:val="left" w:pos="567"/>
        </w:tabs>
        <w:ind w:left="0" w:firstLine="454"/>
      </w:pPr>
      <w:rPr>
        <w:rFonts w:hint="eastAsia"/>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84258B4"/>
    <w:multiLevelType w:val="multilevel"/>
    <w:tmpl w:val="784258B4"/>
    <w:lvl w:ilvl="0" w:tentative="0">
      <w:start w:val="1"/>
      <w:numFmt w:val="japaneseCounting"/>
      <w:lvlText w:val="第%1条"/>
      <w:lvlJc w:val="left"/>
      <w:pPr>
        <w:tabs>
          <w:tab w:val="left" w:pos="1140"/>
        </w:tabs>
        <w:ind w:left="1140" w:hanging="720"/>
      </w:pPr>
      <w:rPr>
        <w:rFonts w:hint="eastAsia"/>
        <w:b/>
      </w:rPr>
    </w:lvl>
    <w:lvl w:ilvl="1" w:tentative="0">
      <w:start w:val="1"/>
      <w:numFmt w:val="decimal"/>
      <w:lvlText w:val="%2."/>
      <w:lvlJc w:val="left"/>
      <w:pPr>
        <w:tabs>
          <w:tab w:val="left" w:pos="567"/>
        </w:tabs>
        <w:ind w:left="0" w:firstLine="454"/>
      </w:pPr>
      <w:rPr>
        <w:rFonts w:hint="eastAsia"/>
        <w:color w:val="000000"/>
      </w:rPr>
    </w:lvl>
    <w:lvl w:ilvl="2" w:tentative="0">
      <w:start w:val="1"/>
      <w:numFmt w:val="decimal"/>
      <w:lvlText w:val="（%3）"/>
      <w:lvlJc w:val="left"/>
      <w:pPr>
        <w:tabs>
          <w:tab w:val="left" w:pos="1980"/>
        </w:tabs>
        <w:ind w:left="1980" w:hanging="720"/>
      </w:pPr>
      <w:rPr>
        <w:rFonts w:hint="eastAsia"/>
      </w:rPr>
    </w:lvl>
    <w:lvl w:ilvl="3" w:tentative="0">
      <w:start w:val="1"/>
      <w:numFmt w:val="decimal"/>
      <w:lvlText w:val="（%4）"/>
      <w:lvlJc w:val="left"/>
      <w:pPr>
        <w:tabs>
          <w:tab w:val="left" w:pos="1620"/>
        </w:tabs>
        <w:ind w:left="1620" w:hanging="360"/>
      </w:pPr>
      <w:rPr>
        <w:rFonts w:hint="default"/>
        <w:color w:val="000000"/>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8"/>
  </w:num>
  <w:num w:numId="2">
    <w:abstractNumId w:val="7"/>
  </w:num>
  <w:num w:numId="3">
    <w:abstractNumId w:val="2"/>
  </w:num>
  <w:num w:numId="4">
    <w:abstractNumId w:val="12"/>
  </w:num>
  <w:num w:numId="5">
    <w:abstractNumId w:val="9"/>
  </w:num>
  <w:num w:numId="6">
    <w:abstractNumId w:val="1"/>
  </w:num>
  <w:num w:numId="7">
    <w:abstractNumId w:val="11"/>
  </w:num>
  <w:num w:numId="8">
    <w:abstractNumId w:val="4"/>
  </w:num>
  <w:num w:numId="9">
    <w:abstractNumId w:val="6"/>
  </w:num>
  <w:num w:numId="10">
    <w:abstractNumId w:val="3"/>
  </w:num>
  <w:num w:numId="11">
    <w:abstractNumId w:val="5"/>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iOTYxMGU0NjYwN2ZlOTBjYzY1Yzc0YWYwOWY2ZDUifQ=="/>
  </w:docVars>
  <w:rsids>
    <w:rsidRoot w:val="00000000"/>
    <w:rsid w:val="00D55E6C"/>
    <w:rsid w:val="05AF1DBA"/>
    <w:rsid w:val="09161D9C"/>
    <w:rsid w:val="0A9C2CA1"/>
    <w:rsid w:val="0CF800B0"/>
    <w:rsid w:val="0D6F0D9B"/>
    <w:rsid w:val="0DBC229B"/>
    <w:rsid w:val="0ED07440"/>
    <w:rsid w:val="0F3A7CD7"/>
    <w:rsid w:val="0F6D7028"/>
    <w:rsid w:val="10CC16D2"/>
    <w:rsid w:val="120E372E"/>
    <w:rsid w:val="17244AB3"/>
    <w:rsid w:val="18360DD7"/>
    <w:rsid w:val="1F396D6B"/>
    <w:rsid w:val="208A0FEC"/>
    <w:rsid w:val="22AE0DB4"/>
    <w:rsid w:val="258064C3"/>
    <w:rsid w:val="267638A7"/>
    <w:rsid w:val="27FE2346"/>
    <w:rsid w:val="284E28FF"/>
    <w:rsid w:val="291B3346"/>
    <w:rsid w:val="2D035894"/>
    <w:rsid w:val="3392223A"/>
    <w:rsid w:val="33A80312"/>
    <w:rsid w:val="50116F9A"/>
    <w:rsid w:val="532578E6"/>
    <w:rsid w:val="535B0747"/>
    <w:rsid w:val="5829373D"/>
    <w:rsid w:val="5A2D7303"/>
    <w:rsid w:val="5C0E22BC"/>
    <w:rsid w:val="5E2C38F9"/>
    <w:rsid w:val="61F66151"/>
    <w:rsid w:val="641949EC"/>
    <w:rsid w:val="65060DEB"/>
    <w:rsid w:val="66F04A38"/>
    <w:rsid w:val="6792462E"/>
    <w:rsid w:val="67E87B2E"/>
    <w:rsid w:val="694B2B30"/>
    <w:rsid w:val="70CE6AA7"/>
    <w:rsid w:val="74C2625D"/>
    <w:rsid w:val="7BAD7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autoRedefine/>
    <w:unhideWhenUsed/>
    <w:qFormat/>
    <w:uiPriority w:val="99"/>
    <w:pPr>
      <w:spacing w:after="120"/>
    </w:pPr>
    <w:rPr>
      <w:rFonts w:ascii="Calibri" w:hAnsi="Calibri" w:eastAsia="宋体" w:cs="Times New Roman"/>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annotation reference"/>
    <w:basedOn w:val="7"/>
    <w:autoRedefine/>
    <w:qFormat/>
    <w:uiPriority w:val="0"/>
    <w:rPr>
      <w:sz w:val="21"/>
      <w:szCs w:val="21"/>
    </w:rPr>
  </w:style>
  <w:style w:type="paragraph" w:customStyle="1" w:styleId="9">
    <w:name w:val="NYIndenture_L3"/>
    <w:basedOn w:val="1"/>
    <w:next w:val="3"/>
    <w:autoRedefine/>
    <w:qFormat/>
    <w:uiPriority w:val="0"/>
    <w:pPr>
      <w:widowControl/>
      <w:numPr>
        <w:ilvl w:val="2"/>
        <w:numId w:val="1"/>
      </w:numPr>
      <w:tabs>
        <w:tab w:val="left" w:pos="720"/>
        <w:tab w:val="left" w:pos="1440"/>
      </w:tabs>
      <w:spacing w:after="240"/>
      <w:jc w:val="left"/>
      <w:outlineLvl w:val="2"/>
    </w:pPr>
    <w:rPr>
      <w:rFonts w:ascii="Times New Roman" w:hAnsi="Times New Roman"/>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5432</Words>
  <Characters>5476</Characters>
  <Lines>0</Lines>
  <Paragraphs>0</Paragraphs>
  <TotalTime>54</TotalTime>
  <ScaleCrop>false</ScaleCrop>
  <LinksUpToDate>false</LinksUpToDate>
  <CharactersWithSpaces>6059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2023-04-18T02:06:00Z</dcterms:created>
  <dc:creator>fu-pc</dc:creator>
  <cp:lastModifiedBy>虞飞航</cp:lastModifiedBy>
  <cp:lastPrinted>2023-05-18T02:31:00Z</cp:lastPrinted>
  <dcterms:modified xsi:type="dcterms:W3CDTF">2025-09-03T08:42:20Z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1CC9BFC5CD74495FB3B40EE6FB416482_13</vt:lpwstr>
  </property>
  <property fmtid="{D5CDD505-2E9C-101B-9397-08002B2CF9AE}" pid="4" name="KSOTemplateDocerSaveRecord">
    <vt:lpwstr>eyJoZGlkIjoiYmM4MGM0NWJiNjk0YjFhMWFmZjljZjNlNjUwYTQ2YTMiLCJ1c2VySWQiOiIxNDg1NzY4OTk2In0=</vt:lpwstr>
  </property>
</Properties>
</file>