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7AA99">
      <w:pPr>
        <w:pStyle w:val="17"/>
        <w:snapToGrid w:val="0"/>
        <w:spacing w:before="120" w:after="120" w:line="360" w:lineRule="auto"/>
        <w:jc w:val="center"/>
        <w:rPr>
          <w:rFonts w:hint="eastAsia" w:hAnsi="宋体" w:eastAsia="宋体" w:cs="宋体"/>
          <w:b/>
          <w:bCs/>
          <w:color w:val="auto"/>
          <w:sz w:val="52"/>
          <w:szCs w:val="52"/>
          <w:highlight w:val="none"/>
          <w:lang w:eastAsia="zh-CN"/>
        </w:rPr>
      </w:pPr>
      <w:r>
        <w:rPr>
          <w:rFonts w:hint="eastAsia" w:hAnsi="宋体" w:cs="宋体"/>
          <w:b/>
          <w:bCs/>
          <w:color w:val="auto"/>
          <w:sz w:val="52"/>
          <w:szCs w:val="52"/>
          <w:highlight w:val="none"/>
          <w:lang w:eastAsia="zh-CN"/>
        </w:rPr>
        <w:t>义乌市国有资本运营有限公司</w:t>
      </w:r>
    </w:p>
    <w:p w14:paraId="14204767">
      <w:pPr>
        <w:pStyle w:val="17"/>
        <w:snapToGrid w:val="0"/>
        <w:spacing w:before="120" w:after="120" w:line="360" w:lineRule="auto"/>
        <w:jc w:val="center"/>
        <w:rPr>
          <w:rFonts w:hint="eastAsia" w:hAnsi="宋体" w:cs="宋体"/>
          <w:b/>
          <w:bCs/>
          <w:color w:val="auto"/>
          <w:sz w:val="52"/>
          <w:szCs w:val="52"/>
          <w:highlight w:val="none"/>
        </w:rPr>
      </w:pPr>
      <w:r>
        <w:rPr>
          <w:rFonts w:hint="eastAsia" w:hAnsi="宋体" w:cs="宋体"/>
          <w:b/>
          <w:bCs/>
          <w:color w:val="auto"/>
          <w:sz w:val="52"/>
          <w:szCs w:val="52"/>
          <w:highlight w:val="none"/>
          <w:lang w:eastAsia="zh-CN"/>
        </w:rPr>
        <w:t>“义乌国资云”服务</w:t>
      </w:r>
      <w:r>
        <w:rPr>
          <w:rFonts w:hint="eastAsia" w:hAnsi="宋体" w:cs="宋体"/>
          <w:b/>
          <w:bCs/>
          <w:color w:val="auto"/>
          <w:sz w:val="52"/>
          <w:szCs w:val="52"/>
          <w:highlight w:val="none"/>
        </w:rPr>
        <w:t>采购项目</w:t>
      </w:r>
    </w:p>
    <w:p w14:paraId="6E604C54">
      <w:pPr>
        <w:rPr>
          <w:rFonts w:hint="eastAsia"/>
          <w:color w:val="auto"/>
          <w:highlight w:val="none"/>
        </w:rPr>
      </w:pPr>
    </w:p>
    <w:p w14:paraId="62CC6EC3">
      <w:pPr>
        <w:pStyle w:val="17"/>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082452A3">
      <w:pPr>
        <w:pStyle w:val="17"/>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1BBCCE14">
      <w:pPr>
        <w:pStyle w:val="17"/>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5738ABA5">
      <w:pPr>
        <w:pStyle w:val="17"/>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5980D375">
      <w:pPr>
        <w:pStyle w:val="17"/>
        <w:snapToGrid w:val="0"/>
        <w:spacing w:before="120" w:after="120" w:line="360" w:lineRule="auto"/>
        <w:jc w:val="center"/>
        <w:rPr>
          <w:rFonts w:hint="eastAsia" w:hAnsi="宋体"/>
          <w:b/>
          <w:bCs/>
          <w:color w:val="auto"/>
          <w:w w:val="95"/>
          <w:sz w:val="32"/>
          <w:szCs w:val="32"/>
          <w:highlight w:val="none"/>
        </w:rPr>
      </w:pPr>
      <w:r>
        <w:rPr>
          <w:rStyle w:val="59"/>
          <w:rFonts w:hint="eastAsia"/>
          <w:color w:val="auto"/>
          <w:highlight w:val="none"/>
        </w:rPr>
        <w:t>采购编号：YCQ-2025-CG</w:t>
      </w:r>
      <w:r>
        <w:rPr>
          <w:rStyle w:val="59"/>
          <w:rFonts w:hint="eastAsia"/>
          <w:color w:val="auto"/>
          <w:highlight w:val="none"/>
          <w:lang w:val="en-US" w:eastAsia="zh-CN"/>
        </w:rPr>
        <w:t xml:space="preserve">269  </w:t>
      </w:r>
      <w:r>
        <w:rPr>
          <w:rStyle w:val="59"/>
          <w:rFonts w:hint="eastAsia"/>
          <w:color w:val="auto"/>
          <w:highlight w:val="none"/>
        </w:rPr>
        <w:t xml:space="preserve">   </w:t>
      </w:r>
      <w:r>
        <w:rPr>
          <w:rFonts w:hint="eastAsia"/>
          <w:b/>
          <w:color w:val="auto"/>
          <w:sz w:val="32"/>
          <w:szCs w:val="32"/>
          <w:highlight w:val="none"/>
        </w:rPr>
        <w:t xml:space="preserve"> </w:t>
      </w:r>
    </w:p>
    <w:p w14:paraId="61E931FB">
      <w:pPr>
        <w:pStyle w:val="17"/>
        <w:snapToGrid w:val="0"/>
        <w:spacing w:before="120" w:after="120" w:line="360" w:lineRule="auto"/>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hAnsi="宋体"/>
          <w:b/>
          <w:color w:val="auto"/>
          <w:sz w:val="32"/>
          <w:szCs w:val="32"/>
          <w:highlight w:val="none"/>
          <w:u w:val="single"/>
          <w:lang w:eastAsia="zh-CN"/>
        </w:rPr>
        <w:t>义乌市国有资本运营有限公司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24FDC979">
      <w:pPr>
        <w:pStyle w:val="17"/>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rPr>
        <w:t>义乌产权交易所有限公司（盖章）</w:t>
      </w:r>
    </w:p>
    <w:p w14:paraId="723D3F8D">
      <w:pPr>
        <w:pStyle w:val="17"/>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二〇二五年</w:t>
      </w:r>
      <w:r>
        <w:rPr>
          <w:rFonts w:hint="eastAsia" w:hAnsi="宋体"/>
          <w:b/>
          <w:color w:val="auto"/>
          <w:sz w:val="32"/>
          <w:szCs w:val="32"/>
          <w:highlight w:val="none"/>
          <w:u w:val="single"/>
          <w:lang w:eastAsia="zh-CN"/>
        </w:rPr>
        <w:t>十</w:t>
      </w:r>
      <w:r>
        <w:rPr>
          <w:rFonts w:hint="eastAsia" w:hAnsi="宋体"/>
          <w:b/>
          <w:color w:val="auto"/>
          <w:sz w:val="32"/>
          <w:szCs w:val="32"/>
          <w:highlight w:val="none"/>
          <w:u w:val="single"/>
          <w:lang w:val="en-US" w:eastAsia="zh-CN"/>
        </w:rPr>
        <w:t>一</w:t>
      </w:r>
      <w:r>
        <w:rPr>
          <w:rFonts w:hint="eastAsia" w:hAnsi="宋体"/>
          <w:b/>
          <w:color w:val="auto"/>
          <w:sz w:val="32"/>
          <w:szCs w:val="32"/>
          <w:highlight w:val="none"/>
          <w:u w:val="single"/>
        </w:rPr>
        <w:t>月</w:t>
      </w:r>
    </w:p>
    <w:p w14:paraId="51857D84">
      <w:pPr>
        <w:rPr>
          <w:rFonts w:hint="eastAsia"/>
          <w:b/>
          <w:color w:val="auto"/>
          <w:sz w:val="44"/>
          <w:szCs w:val="44"/>
          <w:highlight w:val="none"/>
        </w:rPr>
      </w:pPr>
      <w:r>
        <w:rPr>
          <w:rFonts w:hint="eastAsia"/>
          <w:b/>
          <w:color w:val="auto"/>
          <w:sz w:val="44"/>
          <w:szCs w:val="44"/>
          <w:highlight w:val="none"/>
        </w:rPr>
        <w:br w:type="page"/>
      </w:r>
    </w:p>
    <w:p w14:paraId="7EA17EE4">
      <w:pPr>
        <w:pStyle w:val="17"/>
        <w:spacing w:before="120" w:after="120" w:line="360" w:lineRule="auto"/>
        <w:ind w:firstLine="883" w:firstLineChars="200"/>
        <w:jc w:val="center"/>
        <w:rPr>
          <w:b/>
          <w:color w:val="auto"/>
          <w:sz w:val="44"/>
          <w:szCs w:val="44"/>
          <w:highlight w:val="none"/>
        </w:rPr>
      </w:pPr>
      <w:r>
        <w:rPr>
          <w:rFonts w:hint="eastAsia"/>
          <w:b/>
          <w:color w:val="auto"/>
          <w:sz w:val="44"/>
          <w:szCs w:val="44"/>
          <w:highlight w:val="none"/>
        </w:rPr>
        <w:t>招标文件目录</w:t>
      </w:r>
    </w:p>
    <w:p w14:paraId="37A3125E">
      <w:pPr>
        <w:pStyle w:val="17"/>
        <w:snapToGrid w:val="0"/>
        <w:spacing w:before="120" w:after="120" w:line="360" w:lineRule="auto"/>
        <w:rPr>
          <w:rFonts w:hAnsi="宋体"/>
          <w:b/>
          <w:color w:val="auto"/>
          <w:sz w:val="32"/>
          <w:szCs w:val="32"/>
          <w:highlight w:val="none"/>
          <w:u w:val="single"/>
        </w:rPr>
      </w:pPr>
    </w:p>
    <w:p w14:paraId="589937DA">
      <w:pPr>
        <w:pStyle w:val="23"/>
        <w:tabs>
          <w:tab w:val="right" w:leader="dot" w:pos="8306"/>
        </w:tabs>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highlight w:val="none"/>
        </w:rPr>
        <w:instrText xml:space="preserve"> HYPERLINK \l _Toc22729 </w:instrText>
      </w:r>
      <w:r>
        <w:rPr>
          <w:highlight w:val="none"/>
        </w:rPr>
        <w:fldChar w:fldCharType="separate"/>
      </w:r>
      <w:r>
        <w:rPr>
          <w:highlight w:val="none"/>
        </w:rPr>
        <w:t>第一章</w:t>
      </w:r>
      <w:r>
        <w:rPr>
          <w:rFonts w:hint="eastAsia"/>
          <w:highlight w:val="none"/>
        </w:rPr>
        <w:t>　招标公告</w:t>
      </w:r>
      <w:r>
        <w:tab/>
      </w:r>
      <w:r>
        <w:fldChar w:fldCharType="begin"/>
      </w:r>
      <w:r>
        <w:instrText xml:space="preserve"> PAGEREF _Toc22729 \h </w:instrText>
      </w:r>
      <w:r>
        <w:fldChar w:fldCharType="separate"/>
      </w:r>
      <w:r>
        <w:t>3</w:t>
      </w:r>
      <w:r>
        <w:fldChar w:fldCharType="end"/>
      </w:r>
      <w:r>
        <w:rPr>
          <w:color w:val="auto"/>
          <w:highlight w:val="none"/>
        </w:rPr>
        <w:fldChar w:fldCharType="end"/>
      </w:r>
    </w:p>
    <w:p w14:paraId="116F1BAE">
      <w:pPr>
        <w:pStyle w:val="23"/>
        <w:tabs>
          <w:tab w:val="right" w:leader="dot" w:pos="8306"/>
        </w:tabs>
      </w:pPr>
      <w:r>
        <w:rPr>
          <w:color w:val="auto"/>
          <w:szCs w:val="30"/>
          <w:highlight w:val="none"/>
        </w:rPr>
        <w:fldChar w:fldCharType="begin"/>
      </w:r>
      <w:r>
        <w:rPr>
          <w:szCs w:val="30"/>
          <w:highlight w:val="none"/>
        </w:rPr>
        <w:instrText xml:space="preserve"> HYPERLINK \l _Toc12696 </w:instrText>
      </w:r>
      <w:r>
        <w:rPr>
          <w:szCs w:val="30"/>
          <w:highlight w:val="none"/>
        </w:rPr>
        <w:fldChar w:fldCharType="separate"/>
      </w:r>
      <w:r>
        <w:rPr>
          <w:rFonts w:hint="eastAsia"/>
          <w:highlight w:val="none"/>
        </w:rPr>
        <w:t>第二章　投标须知和投标须知前附表</w:t>
      </w:r>
      <w:r>
        <w:tab/>
      </w:r>
      <w:r>
        <w:fldChar w:fldCharType="begin"/>
      </w:r>
      <w:r>
        <w:instrText xml:space="preserve"> PAGEREF _Toc12696 \h </w:instrText>
      </w:r>
      <w:r>
        <w:fldChar w:fldCharType="separate"/>
      </w:r>
      <w:r>
        <w:t>6</w:t>
      </w:r>
      <w:r>
        <w:fldChar w:fldCharType="end"/>
      </w:r>
      <w:r>
        <w:rPr>
          <w:color w:val="auto"/>
          <w:szCs w:val="30"/>
          <w:highlight w:val="none"/>
        </w:rPr>
        <w:fldChar w:fldCharType="end"/>
      </w:r>
    </w:p>
    <w:p w14:paraId="005FD84B">
      <w:pPr>
        <w:pStyle w:val="23"/>
        <w:tabs>
          <w:tab w:val="right" w:leader="dot" w:pos="8306"/>
        </w:tabs>
      </w:pPr>
      <w:r>
        <w:rPr>
          <w:color w:val="auto"/>
          <w:szCs w:val="30"/>
          <w:highlight w:val="none"/>
        </w:rPr>
        <w:fldChar w:fldCharType="begin"/>
      </w:r>
      <w:r>
        <w:rPr>
          <w:szCs w:val="30"/>
          <w:highlight w:val="none"/>
        </w:rPr>
        <w:instrText xml:space="preserve"> HYPERLINK \l _Toc25095 </w:instrText>
      </w:r>
      <w:r>
        <w:rPr>
          <w:szCs w:val="30"/>
          <w:highlight w:val="none"/>
        </w:rPr>
        <w:fldChar w:fldCharType="separate"/>
      </w:r>
      <w:r>
        <w:rPr>
          <w:rFonts w:hint="eastAsia"/>
          <w:szCs w:val="32"/>
          <w:highlight w:val="none"/>
        </w:rPr>
        <w:t>投标须知</w:t>
      </w:r>
      <w:r>
        <w:tab/>
      </w:r>
      <w:r>
        <w:fldChar w:fldCharType="begin"/>
      </w:r>
      <w:r>
        <w:instrText xml:space="preserve"> PAGEREF _Toc25095 \h </w:instrText>
      </w:r>
      <w:r>
        <w:fldChar w:fldCharType="separate"/>
      </w:r>
      <w:r>
        <w:t>8</w:t>
      </w:r>
      <w:r>
        <w:fldChar w:fldCharType="end"/>
      </w:r>
      <w:r>
        <w:rPr>
          <w:color w:val="auto"/>
          <w:szCs w:val="30"/>
          <w:highlight w:val="none"/>
        </w:rPr>
        <w:fldChar w:fldCharType="end"/>
      </w:r>
    </w:p>
    <w:p w14:paraId="7C5113B4">
      <w:pPr>
        <w:pStyle w:val="28"/>
        <w:tabs>
          <w:tab w:val="right" w:leader="dot" w:pos="8306"/>
        </w:tabs>
      </w:pPr>
      <w:r>
        <w:rPr>
          <w:color w:val="auto"/>
          <w:szCs w:val="30"/>
          <w:highlight w:val="none"/>
        </w:rPr>
        <w:fldChar w:fldCharType="begin"/>
      </w:r>
      <w:r>
        <w:rPr>
          <w:szCs w:val="30"/>
          <w:highlight w:val="none"/>
        </w:rPr>
        <w:instrText xml:space="preserve"> HYPERLINK \l _Toc23513 </w:instrText>
      </w:r>
      <w:r>
        <w:rPr>
          <w:szCs w:val="30"/>
          <w:highlight w:val="none"/>
        </w:rPr>
        <w:fldChar w:fldCharType="separate"/>
      </w:r>
      <w:r>
        <w:rPr>
          <w:rFonts w:hint="eastAsia" w:ascii="宋体" w:hAnsi="宋体" w:eastAsia="宋体" w:cs="宋体"/>
          <w:szCs w:val="21"/>
          <w:highlight w:val="none"/>
        </w:rPr>
        <w:t>一、说明</w:t>
      </w:r>
      <w:r>
        <w:tab/>
      </w:r>
      <w:r>
        <w:fldChar w:fldCharType="begin"/>
      </w:r>
      <w:r>
        <w:instrText xml:space="preserve"> PAGEREF _Toc23513 \h </w:instrText>
      </w:r>
      <w:r>
        <w:fldChar w:fldCharType="separate"/>
      </w:r>
      <w:r>
        <w:t>8</w:t>
      </w:r>
      <w:r>
        <w:fldChar w:fldCharType="end"/>
      </w:r>
      <w:r>
        <w:rPr>
          <w:color w:val="auto"/>
          <w:szCs w:val="30"/>
          <w:highlight w:val="none"/>
        </w:rPr>
        <w:fldChar w:fldCharType="end"/>
      </w:r>
    </w:p>
    <w:p w14:paraId="69D033C0">
      <w:pPr>
        <w:pStyle w:val="28"/>
        <w:tabs>
          <w:tab w:val="right" w:leader="dot" w:pos="8306"/>
        </w:tabs>
      </w:pPr>
      <w:r>
        <w:rPr>
          <w:color w:val="auto"/>
          <w:szCs w:val="30"/>
          <w:highlight w:val="none"/>
        </w:rPr>
        <w:fldChar w:fldCharType="begin"/>
      </w:r>
      <w:r>
        <w:rPr>
          <w:szCs w:val="30"/>
          <w:highlight w:val="none"/>
        </w:rPr>
        <w:instrText xml:space="preserve"> HYPERLINK \l _Toc23031 </w:instrText>
      </w:r>
      <w:r>
        <w:rPr>
          <w:szCs w:val="30"/>
          <w:highlight w:val="none"/>
        </w:rPr>
        <w:fldChar w:fldCharType="separate"/>
      </w:r>
      <w:r>
        <w:rPr>
          <w:rFonts w:hint="eastAsia" w:ascii="宋体" w:hAnsi="宋体" w:eastAsia="宋体" w:cs="宋体"/>
          <w:szCs w:val="21"/>
          <w:highlight w:val="none"/>
        </w:rPr>
        <w:t>二、招标文件</w:t>
      </w:r>
      <w:r>
        <w:tab/>
      </w:r>
      <w:r>
        <w:fldChar w:fldCharType="begin"/>
      </w:r>
      <w:r>
        <w:instrText xml:space="preserve"> PAGEREF _Toc23031 \h </w:instrText>
      </w:r>
      <w:r>
        <w:fldChar w:fldCharType="separate"/>
      </w:r>
      <w:r>
        <w:t>9</w:t>
      </w:r>
      <w:r>
        <w:fldChar w:fldCharType="end"/>
      </w:r>
      <w:r>
        <w:rPr>
          <w:color w:val="auto"/>
          <w:szCs w:val="30"/>
          <w:highlight w:val="none"/>
        </w:rPr>
        <w:fldChar w:fldCharType="end"/>
      </w:r>
    </w:p>
    <w:p w14:paraId="66D348BD">
      <w:pPr>
        <w:pStyle w:val="28"/>
        <w:tabs>
          <w:tab w:val="right" w:leader="dot" w:pos="8306"/>
        </w:tabs>
      </w:pPr>
      <w:r>
        <w:rPr>
          <w:color w:val="auto"/>
          <w:szCs w:val="30"/>
          <w:highlight w:val="none"/>
        </w:rPr>
        <w:fldChar w:fldCharType="begin"/>
      </w:r>
      <w:r>
        <w:rPr>
          <w:szCs w:val="30"/>
          <w:highlight w:val="none"/>
        </w:rPr>
        <w:instrText xml:space="preserve"> HYPERLINK \l _Toc13837 </w:instrText>
      </w:r>
      <w:r>
        <w:rPr>
          <w:szCs w:val="30"/>
          <w:highlight w:val="none"/>
        </w:rPr>
        <w:fldChar w:fldCharType="separate"/>
      </w:r>
      <w:r>
        <w:rPr>
          <w:rFonts w:hint="eastAsia" w:ascii="宋体" w:hAnsi="宋体" w:eastAsia="宋体" w:cs="宋体"/>
          <w:szCs w:val="21"/>
          <w:highlight w:val="none"/>
        </w:rPr>
        <w:t>三、投标文件</w:t>
      </w:r>
      <w:r>
        <w:tab/>
      </w:r>
      <w:r>
        <w:fldChar w:fldCharType="begin"/>
      </w:r>
      <w:r>
        <w:instrText xml:space="preserve"> PAGEREF _Toc13837 \h </w:instrText>
      </w:r>
      <w:r>
        <w:fldChar w:fldCharType="separate"/>
      </w:r>
      <w:r>
        <w:t>10</w:t>
      </w:r>
      <w:r>
        <w:fldChar w:fldCharType="end"/>
      </w:r>
      <w:r>
        <w:rPr>
          <w:color w:val="auto"/>
          <w:szCs w:val="30"/>
          <w:highlight w:val="none"/>
        </w:rPr>
        <w:fldChar w:fldCharType="end"/>
      </w:r>
    </w:p>
    <w:p w14:paraId="148287D8">
      <w:pPr>
        <w:pStyle w:val="28"/>
        <w:tabs>
          <w:tab w:val="right" w:leader="dot" w:pos="8306"/>
        </w:tabs>
      </w:pPr>
      <w:r>
        <w:rPr>
          <w:color w:val="auto"/>
          <w:szCs w:val="30"/>
          <w:highlight w:val="none"/>
        </w:rPr>
        <w:fldChar w:fldCharType="begin"/>
      </w:r>
      <w:r>
        <w:rPr>
          <w:szCs w:val="30"/>
          <w:highlight w:val="none"/>
        </w:rPr>
        <w:instrText xml:space="preserve"> HYPERLINK \l _Toc4837 </w:instrText>
      </w:r>
      <w:r>
        <w:rPr>
          <w:szCs w:val="30"/>
          <w:highlight w:val="none"/>
        </w:rPr>
        <w:fldChar w:fldCharType="separate"/>
      </w:r>
      <w:r>
        <w:rPr>
          <w:rFonts w:hint="eastAsia" w:ascii="宋体" w:hAnsi="宋体" w:eastAsia="宋体" w:cs="宋体"/>
          <w:szCs w:val="21"/>
          <w:highlight w:val="none"/>
        </w:rPr>
        <w:t>四、投标文件的递交</w:t>
      </w:r>
      <w:r>
        <w:tab/>
      </w:r>
      <w:r>
        <w:fldChar w:fldCharType="begin"/>
      </w:r>
      <w:r>
        <w:instrText xml:space="preserve"> PAGEREF _Toc4837 \h </w:instrText>
      </w:r>
      <w:r>
        <w:fldChar w:fldCharType="separate"/>
      </w:r>
      <w:r>
        <w:t>12</w:t>
      </w:r>
      <w:r>
        <w:fldChar w:fldCharType="end"/>
      </w:r>
      <w:r>
        <w:rPr>
          <w:color w:val="auto"/>
          <w:szCs w:val="30"/>
          <w:highlight w:val="none"/>
        </w:rPr>
        <w:fldChar w:fldCharType="end"/>
      </w:r>
    </w:p>
    <w:p w14:paraId="670E635B">
      <w:pPr>
        <w:pStyle w:val="28"/>
        <w:tabs>
          <w:tab w:val="right" w:leader="dot" w:pos="8306"/>
        </w:tabs>
      </w:pPr>
      <w:r>
        <w:rPr>
          <w:color w:val="auto"/>
          <w:szCs w:val="30"/>
          <w:highlight w:val="none"/>
        </w:rPr>
        <w:fldChar w:fldCharType="begin"/>
      </w:r>
      <w:r>
        <w:rPr>
          <w:szCs w:val="30"/>
          <w:highlight w:val="none"/>
        </w:rPr>
        <w:instrText xml:space="preserve"> HYPERLINK \l _Toc3011 </w:instrText>
      </w:r>
      <w:r>
        <w:rPr>
          <w:szCs w:val="30"/>
          <w:highlight w:val="none"/>
        </w:rPr>
        <w:fldChar w:fldCharType="separate"/>
      </w:r>
      <w:r>
        <w:rPr>
          <w:rFonts w:hint="eastAsia" w:ascii="宋体" w:hAnsi="宋体" w:cs="宋体"/>
          <w:bCs/>
          <w:szCs w:val="21"/>
          <w:highlight w:val="none"/>
        </w:rPr>
        <w:t>五、费用缴纳</w:t>
      </w:r>
      <w:r>
        <w:tab/>
      </w:r>
      <w:r>
        <w:fldChar w:fldCharType="begin"/>
      </w:r>
      <w:r>
        <w:instrText xml:space="preserve"> PAGEREF _Toc3011 \h </w:instrText>
      </w:r>
      <w:r>
        <w:fldChar w:fldCharType="separate"/>
      </w:r>
      <w:r>
        <w:t>13</w:t>
      </w:r>
      <w:r>
        <w:fldChar w:fldCharType="end"/>
      </w:r>
      <w:r>
        <w:rPr>
          <w:color w:val="auto"/>
          <w:szCs w:val="30"/>
          <w:highlight w:val="none"/>
        </w:rPr>
        <w:fldChar w:fldCharType="end"/>
      </w:r>
    </w:p>
    <w:p w14:paraId="3C6A5B86">
      <w:pPr>
        <w:pStyle w:val="28"/>
        <w:tabs>
          <w:tab w:val="right" w:leader="dot" w:pos="8306"/>
        </w:tabs>
      </w:pPr>
      <w:r>
        <w:rPr>
          <w:color w:val="auto"/>
          <w:szCs w:val="30"/>
          <w:highlight w:val="none"/>
        </w:rPr>
        <w:fldChar w:fldCharType="begin"/>
      </w:r>
      <w:r>
        <w:rPr>
          <w:szCs w:val="30"/>
          <w:highlight w:val="none"/>
        </w:rPr>
        <w:instrText xml:space="preserve"> HYPERLINK \l _Toc2793 </w:instrText>
      </w:r>
      <w:r>
        <w:rPr>
          <w:szCs w:val="30"/>
          <w:highlight w:val="none"/>
        </w:rPr>
        <w:fldChar w:fldCharType="separate"/>
      </w:r>
      <w:r>
        <w:rPr>
          <w:rFonts w:hint="eastAsia" w:ascii="宋体" w:hAnsi="宋体" w:eastAsia="宋体" w:cs="宋体"/>
          <w:szCs w:val="21"/>
          <w:highlight w:val="none"/>
        </w:rPr>
        <w:t>六、其它</w:t>
      </w:r>
      <w:r>
        <w:tab/>
      </w:r>
      <w:r>
        <w:fldChar w:fldCharType="begin"/>
      </w:r>
      <w:r>
        <w:instrText xml:space="preserve"> PAGEREF _Toc2793 \h </w:instrText>
      </w:r>
      <w:r>
        <w:fldChar w:fldCharType="separate"/>
      </w:r>
      <w:r>
        <w:t>14</w:t>
      </w:r>
      <w:r>
        <w:fldChar w:fldCharType="end"/>
      </w:r>
      <w:r>
        <w:rPr>
          <w:color w:val="auto"/>
          <w:szCs w:val="30"/>
          <w:highlight w:val="none"/>
        </w:rPr>
        <w:fldChar w:fldCharType="end"/>
      </w:r>
    </w:p>
    <w:p w14:paraId="56BB5A77">
      <w:pPr>
        <w:pStyle w:val="23"/>
        <w:tabs>
          <w:tab w:val="right" w:leader="dot" w:pos="8306"/>
        </w:tabs>
      </w:pPr>
      <w:r>
        <w:rPr>
          <w:color w:val="auto"/>
          <w:szCs w:val="30"/>
          <w:highlight w:val="none"/>
        </w:rPr>
        <w:fldChar w:fldCharType="begin"/>
      </w:r>
      <w:r>
        <w:rPr>
          <w:szCs w:val="30"/>
          <w:highlight w:val="none"/>
        </w:rPr>
        <w:instrText xml:space="preserve"> HYPERLINK \l _Toc18533 </w:instrText>
      </w:r>
      <w:r>
        <w:rPr>
          <w:szCs w:val="30"/>
          <w:highlight w:val="none"/>
        </w:rPr>
        <w:fldChar w:fldCharType="separate"/>
      </w:r>
      <w:r>
        <w:rPr>
          <w:rFonts w:hint="eastAsia"/>
          <w:highlight w:val="none"/>
        </w:rPr>
        <w:t>第三章  招标项目要求</w:t>
      </w:r>
      <w:r>
        <w:tab/>
      </w:r>
      <w:r>
        <w:fldChar w:fldCharType="begin"/>
      </w:r>
      <w:r>
        <w:instrText xml:space="preserve"> PAGEREF _Toc18533 \h </w:instrText>
      </w:r>
      <w:r>
        <w:fldChar w:fldCharType="separate"/>
      </w:r>
      <w:r>
        <w:t>15</w:t>
      </w:r>
      <w:r>
        <w:fldChar w:fldCharType="end"/>
      </w:r>
      <w:r>
        <w:rPr>
          <w:color w:val="auto"/>
          <w:szCs w:val="30"/>
          <w:highlight w:val="none"/>
        </w:rPr>
        <w:fldChar w:fldCharType="end"/>
      </w:r>
    </w:p>
    <w:p w14:paraId="02922EDE">
      <w:pPr>
        <w:pStyle w:val="28"/>
        <w:tabs>
          <w:tab w:val="right" w:leader="dot" w:pos="8306"/>
        </w:tabs>
      </w:pPr>
      <w:r>
        <w:rPr>
          <w:color w:val="auto"/>
          <w:szCs w:val="30"/>
          <w:highlight w:val="none"/>
        </w:rPr>
        <w:fldChar w:fldCharType="begin"/>
      </w:r>
      <w:r>
        <w:rPr>
          <w:szCs w:val="30"/>
          <w:highlight w:val="none"/>
        </w:rPr>
        <w:instrText xml:space="preserve"> HYPERLINK \l _Toc13972 </w:instrText>
      </w:r>
      <w:r>
        <w:rPr>
          <w:szCs w:val="30"/>
          <w:highlight w:val="none"/>
        </w:rPr>
        <w:fldChar w:fldCharType="separate"/>
      </w:r>
      <w:r>
        <w:rPr>
          <w:rFonts w:hint="eastAsia" w:ascii="宋体" w:hAnsi="宋体" w:eastAsia="宋体" w:cs="宋体"/>
          <w:kern w:val="2"/>
          <w:szCs w:val="21"/>
          <w:lang w:val="en-US" w:eastAsia="zh-CN" w:bidi="ar-SA"/>
        </w:rPr>
        <w:t>一、</w:t>
      </w:r>
      <w:r>
        <w:rPr>
          <w:rFonts w:hint="eastAsia" w:ascii="宋体" w:hAnsi="宋体" w:eastAsia="宋体" w:cs="宋体"/>
          <w:szCs w:val="21"/>
        </w:rPr>
        <w:t>项目概述</w:t>
      </w:r>
      <w:r>
        <w:tab/>
      </w:r>
      <w:r>
        <w:fldChar w:fldCharType="begin"/>
      </w:r>
      <w:r>
        <w:instrText xml:space="preserve"> PAGEREF _Toc13972 \h </w:instrText>
      </w:r>
      <w:r>
        <w:fldChar w:fldCharType="separate"/>
      </w:r>
      <w:r>
        <w:t>15</w:t>
      </w:r>
      <w:r>
        <w:fldChar w:fldCharType="end"/>
      </w:r>
      <w:r>
        <w:rPr>
          <w:color w:val="auto"/>
          <w:szCs w:val="30"/>
          <w:highlight w:val="none"/>
        </w:rPr>
        <w:fldChar w:fldCharType="end"/>
      </w:r>
    </w:p>
    <w:p w14:paraId="51208A2A">
      <w:pPr>
        <w:pStyle w:val="28"/>
        <w:tabs>
          <w:tab w:val="right" w:leader="dot" w:pos="8306"/>
        </w:tabs>
      </w:pPr>
      <w:r>
        <w:rPr>
          <w:color w:val="auto"/>
          <w:szCs w:val="30"/>
          <w:highlight w:val="none"/>
        </w:rPr>
        <w:fldChar w:fldCharType="begin"/>
      </w:r>
      <w:r>
        <w:rPr>
          <w:szCs w:val="30"/>
          <w:highlight w:val="none"/>
        </w:rPr>
        <w:instrText xml:space="preserve"> HYPERLINK \l _Toc12752 </w:instrText>
      </w:r>
      <w:r>
        <w:rPr>
          <w:szCs w:val="30"/>
          <w:highlight w:val="none"/>
        </w:rPr>
        <w:fldChar w:fldCharType="separate"/>
      </w:r>
      <w:r>
        <w:rPr>
          <w:rFonts w:hint="eastAsia" w:ascii="宋体" w:hAnsi="宋体" w:eastAsia="宋体" w:cs="宋体"/>
          <w:kern w:val="2"/>
          <w:szCs w:val="21"/>
          <w:lang w:val="en-US" w:eastAsia="zh-CN" w:bidi="ar-SA"/>
        </w:rPr>
        <w:t>二、</w:t>
      </w:r>
      <w:r>
        <w:rPr>
          <w:rFonts w:hint="eastAsia" w:ascii="宋体" w:hAnsi="宋体" w:eastAsia="宋体" w:cs="宋体"/>
          <w:szCs w:val="21"/>
        </w:rPr>
        <w:t>咨询服务内容</w:t>
      </w:r>
      <w:r>
        <w:tab/>
      </w:r>
      <w:r>
        <w:fldChar w:fldCharType="begin"/>
      </w:r>
      <w:r>
        <w:instrText xml:space="preserve"> PAGEREF _Toc12752 \h </w:instrText>
      </w:r>
      <w:r>
        <w:fldChar w:fldCharType="separate"/>
      </w:r>
      <w:r>
        <w:t>15</w:t>
      </w:r>
      <w:r>
        <w:fldChar w:fldCharType="end"/>
      </w:r>
      <w:r>
        <w:rPr>
          <w:color w:val="auto"/>
          <w:szCs w:val="30"/>
          <w:highlight w:val="none"/>
        </w:rPr>
        <w:fldChar w:fldCharType="end"/>
      </w:r>
    </w:p>
    <w:p w14:paraId="4CE429DE">
      <w:pPr>
        <w:pStyle w:val="28"/>
        <w:tabs>
          <w:tab w:val="right" w:leader="dot" w:pos="8306"/>
        </w:tabs>
      </w:pPr>
      <w:r>
        <w:rPr>
          <w:color w:val="auto"/>
          <w:szCs w:val="30"/>
          <w:highlight w:val="none"/>
        </w:rPr>
        <w:fldChar w:fldCharType="begin"/>
      </w:r>
      <w:r>
        <w:rPr>
          <w:szCs w:val="30"/>
          <w:highlight w:val="none"/>
        </w:rPr>
        <w:instrText xml:space="preserve"> HYPERLINK \l _Toc435 </w:instrText>
      </w:r>
      <w:r>
        <w:rPr>
          <w:szCs w:val="30"/>
          <w:highlight w:val="none"/>
        </w:rPr>
        <w:fldChar w:fldCharType="separate"/>
      </w:r>
      <w:r>
        <w:rPr>
          <w:rFonts w:hint="eastAsia" w:ascii="宋体" w:hAnsi="宋体" w:eastAsia="宋体" w:cs="宋体"/>
          <w:kern w:val="2"/>
          <w:szCs w:val="21"/>
          <w:lang w:val="en-US" w:eastAsia="zh-CN" w:bidi="ar-SA"/>
        </w:rPr>
        <w:t>三、</w:t>
      </w:r>
      <w:r>
        <w:rPr>
          <w:rFonts w:hint="eastAsia" w:ascii="宋体" w:hAnsi="宋体" w:eastAsia="宋体" w:cs="宋体"/>
          <w:szCs w:val="21"/>
        </w:rPr>
        <w:t>服务要求</w:t>
      </w:r>
      <w:r>
        <w:tab/>
      </w:r>
      <w:r>
        <w:fldChar w:fldCharType="begin"/>
      </w:r>
      <w:r>
        <w:instrText xml:space="preserve"> PAGEREF _Toc435 \h </w:instrText>
      </w:r>
      <w:r>
        <w:fldChar w:fldCharType="separate"/>
      </w:r>
      <w:r>
        <w:t>16</w:t>
      </w:r>
      <w:r>
        <w:fldChar w:fldCharType="end"/>
      </w:r>
      <w:r>
        <w:rPr>
          <w:color w:val="auto"/>
          <w:szCs w:val="30"/>
          <w:highlight w:val="none"/>
        </w:rPr>
        <w:fldChar w:fldCharType="end"/>
      </w:r>
    </w:p>
    <w:p w14:paraId="442C0C61">
      <w:pPr>
        <w:pStyle w:val="28"/>
        <w:tabs>
          <w:tab w:val="right" w:leader="dot" w:pos="8306"/>
        </w:tabs>
      </w:pPr>
      <w:r>
        <w:rPr>
          <w:color w:val="auto"/>
          <w:szCs w:val="30"/>
          <w:highlight w:val="none"/>
        </w:rPr>
        <w:fldChar w:fldCharType="begin"/>
      </w:r>
      <w:r>
        <w:rPr>
          <w:szCs w:val="30"/>
          <w:highlight w:val="none"/>
        </w:rPr>
        <w:instrText xml:space="preserve"> HYPERLINK \l _Toc21619 </w:instrText>
      </w:r>
      <w:r>
        <w:rPr>
          <w:szCs w:val="30"/>
          <w:highlight w:val="none"/>
        </w:rPr>
        <w:fldChar w:fldCharType="separate"/>
      </w:r>
      <w:r>
        <w:rPr>
          <w:rFonts w:hint="eastAsia" w:ascii="宋体" w:hAnsi="宋体" w:eastAsia="宋体" w:cs="宋体"/>
          <w:kern w:val="2"/>
          <w:szCs w:val="21"/>
          <w:lang w:val="en-US" w:eastAsia="zh-CN" w:bidi="ar-SA"/>
        </w:rPr>
        <w:t>四、</w:t>
      </w:r>
      <w:r>
        <w:rPr>
          <w:rFonts w:hint="eastAsia" w:ascii="宋体" w:hAnsi="宋体" w:eastAsia="宋体" w:cs="宋体"/>
          <w:szCs w:val="21"/>
        </w:rPr>
        <w:t>成果物要求</w:t>
      </w:r>
      <w:r>
        <w:tab/>
      </w:r>
      <w:r>
        <w:fldChar w:fldCharType="begin"/>
      </w:r>
      <w:r>
        <w:instrText xml:space="preserve"> PAGEREF _Toc21619 \h </w:instrText>
      </w:r>
      <w:r>
        <w:fldChar w:fldCharType="separate"/>
      </w:r>
      <w:r>
        <w:t>16</w:t>
      </w:r>
      <w:r>
        <w:fldChar w:fldCharType="end"/>
      </w:r>
      <w:r>
        <w:rPr>
          <w:color w:val="auto"/>
          <w:szCs w:val="30"/>
          <w:highlight w:val="none"/>
        </w:rPr>
        <w:fldChar w:fldCharType="end"/>
      </w:r>
    </w:p>
    <w:p w14:paraId="71D48272">
      <w:pPr>
        <w:pStyle w:val="28"/>
        <w:tabs>
          <w:tab w:val="right" w:leader="dot" w:pos="8306"/>
        </w:tabs>
      </w:pPr>
      <w:r>
        <w:rPr>
          <w:color w:val="auto"/>
          <w:szCs w:val="30"/>
          <w:highlight w:val="none"/>
        </w:rPr>
        <w:fldChar w:fldCharType="begin"/>
      </w:r>
      <w:r>
        <w:rPr>
          <w:szCs w:val="30"/>
          <w:highlight w:val="none"/>
        </w:rPr>
        <w:instrText xml:space="preserve"> HYPERLINK \l _Toc16234 </w:instrText>
      </w:r>
      <w:r>
        <w:rPr>
          <w:szCs w:val="30"/>
          <w:highlight w:val="none"/>
        </w:rPr>
        <w:fldChar w:fldCharType="separate"/>
      </w:r>
      <w:r>
        <w:rPr>
          <w:rFonts w:hint="eastAsia" w:ascii="宋体" w:hAnsi="宋体" w:cs="宋体"/>
          <w:bCs/>
          <w:spacing w:val="14"/>
          <w:kern w:val="24"/>
          <w:szCs w:val="21"/>
          <w:lang w:val="en-US" w:eastAsia="zh-CN" w:bidi="ar-SA"/>
        </w:rPr>
        <w:t>五</w:t>
      </w:r>
      <w:r>
        <w:rPr>
          <w:rFonts w:hint="eastAsia" w:ascii="宋体" w:hAnsi="宋体" w:eastAsia="宋体" w:cs="宋体"/>
          <w:bCs/>
          <w:spacing w:val="14"/>
          <w:kern w:val="24"/>
          <w:szCs w:val="21"/>
          <w:lang w:val="en-US" w:eastAsia="zh-CN" w:bidi="ar-SA"/>
        </w:rPr>
        <w:t>、</w:t>
      </w:r>
      <w:r>
        <w:rPr>
          <w:rFonts w:hint="eastAsia" w:ascii="宋体" w:hAnsi="宋体" w:cs="宋体"/>
          <w:bCs/>
          <w:spacing w:val="14"/>
          <w:kern w:val="24"/>
          <w:szCs w:val="21"/>
          <w:highlight w:val="none"/>
          <w:lang w:val="en-US" w:eastAsia="zh-CN"/>
        </w:rPr>
        <w:t>商务要求</w:t>
      </w:r>
      <w:r>
        <w:tab/>
      </w:r>
      <w:r>
        <w:fldChar w:fldCharType="begin"/>
      </w:r>
      <w:r>
        <w:instrText xml:space="preserve"> PAGEREF _Toc16234 \h </w:instrText>
      </w:r>
      <w:r>
        <w:fldChar w:fldCharType="separate"/>
      </w:r>
      <w:r>
        <w:t>17</w:t>
      </w:r>
      <w:r>
        <w:fldChar w:fldCharType="end"/>
      </w:r>
      <w:r>
        <w:rPr>
          <w:color w:val="auto"/>
          <w:szCs w:val="30"/>
          <w:highlight w:val="none"/>
        </w:rPr>
        <w:fldChar w:fldCharType="end"/>
      </w:r>
    </w:p>
    <w:p w14:paraId="5F0C0A94">
      <w:pPr>
        <w:pStyle w:val="28"/>
        <w:tabs>
          <w:tab w:val="right" w:leader="dot" w:pos="8306"/>
        </w:tabs>
      </w:pPr>
      <w:r>
        <w:rPr>
          <w:color w:val="auto"/>
          <w:szCs w:val="30"/>
          <w:highlight w:val="none"/>
        </w:rPr>
        <w:fldChar w:fldCharType="begin"/>
      </w:r>
      <w:r>
        <w:rPr>
          <w:szCs w:val="30"/>
          <w:highlight w:val="none"/>
        </w:rPr>
        <w:instrText xml:space="preserve"> HYPERLINK \l _Toc5518 </w:instrText>
      </w:r>
      <w:r>
        <w:rPr>
          <w:szCs w:val="30"/>
          <w:highlight w:val="none"/>
        </w:rPr>
        <w:fldChar w:fldCharType="separate"/>
      </w:r>
      <w:r>
        <w:rPr>
          <w:rFonts w:hint="eastAsia" w:ascii="宋体" w:hAnsi="宋体" w:cs="宋体"/>
          <w:bCs/>
          <w:szCs w:val="21"/>
          <w:highlight w:val="none"/>
          <w:lang w:eastAsia="zh-CN"/>
        </w:rPr>
        <w:t>六</w:t>
      </w:r>
      <w:r>
        <w:rPr>
          <w:rFonts w:hint="eastAsia"/>
          <w:bCs/>
          <w:szCs w:val="21"/>
          <w:highlight w:val="none"/>
        </w:rPr>
        <w:t>、其他</w:t>
      </w:r>
      <w:r>
        <w:tab/>
      </w:r>
      <w:r>
        <w:fldChar w:fldCharType="begin"/>
      </w:r>
      <w:r>
        <w:instrText xml:space="preserve"> PAGEREF _Toc5518 \h </w:instrText>
      </w:r>
      <w:r>
        <w:fldChar w:fldCharType="separate"/>
      </w:r>
      <w:r>
        <w:t>18</w:t>
      </w:r>
      <w:r>
        <w:fldChar w:fldCharType="end"/>
      </w:r>
      <w:r>
        <w:rPr>
          <w:color w:val="auto"/>
          <w:szCs w:val="30"/>
          <w:highlight w:val="none"/>
        </w:rPr>
        <w:fldChar w:fldCharType="end"/>
      </w:r>
    </w:p>
    <w:p w14:paraId="0F46EE9B">
      <w:pPr>
        <w:pStyle w:val="23"/>
        <w:tabs>
          <w:tab w:val="right" w:leader="dot" w:pos="8306"/>
        </w:tabs>
      </w:pPr>
      <w:r>
        <w:rPr>
          <w:color w:val="auto"/>
          <w:szCs w:val="30"/>
          <w:highlight w:val="none"/>
        </w:rPr>
        <w:fldChar w:fldCharType="begin"/>
      </w:r>
      <w:r>
        <w:rPr>
          <w:szCs w:val="30"/>
          <w:highlight w:val="none"/>
        </w:rPr>
        <w:instrText xml:space="preserve"> HYPERLINK \l _Toc19453 </w:instrText>
      </w:r>
      <w:r>
        <w:rPr>
          <w:szCs w:val="30"/>
          <w:highlight w:val="none"/>
        </w:rPr>
        <w:fldChar w:fldCharType="separate"/>
      </w:r>
      <w:r>
        <w:rPr>
          <w:rFonts w:hint="eastAsia"/>
          <w:highlight w:val="none"/>
        </w:rPr>
        <w:t>第四章  开标、评标和定标须知</w:t>
      </w:r>
      <w:r>
        <w:tab/>
      </w:r>
      <w:r>
        <w:fldChar w:fldCharType="begin"/>
      </w:r>
      <w:r>
        <w:instrText xml:space="preserve"> PAGEREF _Toc19453 \h </w:instrText>
      </w:r>
      <w:r>
        <w:fldChar w:fldCharType="separate"/>
      </w:r>
      <w:r>
        <w:t>19</w:t>
      </w:r>
      <w:r>
        <w:fldChar w:fldCharType="end"/>
      </w:r>
      <w:r>
        <w:rPr>
          <w:color w:val="auto"/>
          <w:szCs w:val="30"/>
          <w:highlight w:val="none"/>
        </w:rPr>
        <w:fldChar w:fldCharType="end"/>
      </w:r>
    </w:p>
    <w:p w14:paraId="62CA6D5B">
      <w:pPr>
        <w:pStyle w:val="28"/>
        <w:tabs>
          <w:tab w:val="right" w:leader="dot" w:pos="8306"/>
        </w:tabs>
      </w:pPr>
      <w:r>
        <w:rPr>
          <w:color w:val="auto"/>
          <w:szCs w:val="30"/>
          <w:highlight w:val="none"/>
        </w:rPr>
        <w:fldChar w:fldCharType="begin"/>
      </w:r>
      <w:r>
        <w:rPr>
          <w:szCs w:val="30"/>
          <w:highlight w:val="none"/>
        </w:rPr>
        <w:instrText xml:space="preserve"> HYPERLINK \l _Toc17483 </w:instrText>
      </w:r>
      <w:r>
        <w:rPr>
          <w:szCs w:val="30"/>
          <w:highlight w:val="none"/>
        </w:rPr>
        <w:fldChar w:fldCharType="separate"/>
      </w:r>
      <w:r>
        <w:rPr>
          <w:rFonts w:hint="eastAsia" w:ascii="宋体" w:hAnsi="宋体" w:eastAsia="宋体" w:cs="宋体"/>
          <w:szCs w:val="21"/>
          <w:highlight w:val="none"/>
        </w:rPr>
        <w:t>一、开标</w:t>
      </w:r>
      <w:r>
        <w:tab/>
      </w:r>
      <w:r>
        <w:fldChar w:fldCharType="begin"/>
      </w:r>
      <w:r>
        <w:instrText xml:space="preserve"> PAGEREF _Toc17483 \h </w:instrText>
      </w:r>
      <w:r>
        <w:fldChar w:fldCharType="separate"/>
      </w:r>
      <w:r>
        <w:t>19</w:t>
      </w:r>
      <w:r>
        <w:fldChar w:fldCharType="end"/>
      </w:r>
      <w:r>
        <w:rPr>
          <w:color w:val="auto"/>
          <w:szCs w:val="30"/>
          <w:highlight w:val="none"/>
        </w:rPr>
        <w:fldChar w:fldCharType="end"/>
      </w:r>
    </w:p>
    <w:p w14:paraId="4BAF28A0">
      <w:pPr>
        <w:pStyle w:val="28"/>
        <w:tabs>
          <w:tab w:val="right" w:leader="dot" w:pos="8306"/>
        </w:tabs>
      </w:pPr>
      <w:r>
        <w:rPr>
          <w:color w:val="auto"/>
          <w:szCs w:val="30"/>
          <w:highlight w:val="none"/>
        </w:rPr>
        <w:fldChar w:fldCharType="begin"/>
      </w:r>
      <w:r>
        <w:rPr>
          <w:szCs w:val="30"/>
          <w:highlight w:val="none"/>
        </w:rPr>
        <w:instrText xml:space="preserve"> HYPERLINK \l _Toc30204 </w:instrText>
      </w:r>
      <w:r>
        <w:rPr>
          <w:szCs w:val="30"/>
          <w:highlight w:val="none"/>
        </w:rPr>
        <w:fldChar w:fldCharType="separate"/>
      </w:r>
      <w:r>
        <w:rPr>
          <w:rFonts w:hint="eastAsia" w:ascii="宋体" w:hAnsi="宋体" w:eastAsia="宋体" w:cs="宋体"/>
          <w:szCs w:val="21"/>
          <w:highlight w:val="none"/>
        </w:rPr>
        <w:t>二、评标</w:t>
      </w:r>
      <w:r>
        <w:tab/>
      </w:r>
      <w:r>
        <w:fldChar w:fldCharType="begin"/>
      </w:r>
      <w:r>
        <w:instrText xml:space="preserve"> PAGEREF _Toc30204 \h </w:instrText>
      </w:r>
      <w:r>
        <w:fldChar w:fldCharType="separate"/>
      </w:r>
      <w:r>
        <w:t>19</w:t>
      </w:r>
      <w:r>
        <w:fldChar w:fldCharType="end"/>
      </w:r>
      <w:r>
        <w:rPr>
          <w:color w:val="auto"/>
          <w:szCs w:val="30"/>
          <w:highlight w:val="none"/>
        </w:rPr>
        <w:fldChar w:fldCharType="end"/>
      </w:r>
    </w:p>
    <w:p w14:paraId="0E475E17">
      <w:pPr>
        <w:pStyle w:val="28"/>
        <w:tabs>
          <w:tab w:val="right" w:leader="dot" w:pos="8306"/>
        </w:tabs>
      </w:pPr>
      <w:r>
        <w:rPr>
          <w:color w:val="auto"/>
          <w:szCs w:val="30"/>
          <w:highlight w:val="none"/>
        </w:rPr>
        <w:fldChar w:fldCharType="begin"/>
      </w:r>
      <w:r>
        <w:rPr>
          <w:szCs w:val="30"/>
          <w:highlight w:val="none"/>
        </w:rPr>
        <w:instrText xml:space="preserve"> HYPERLINK \l _Toc2250 </w:instrText>
      </w:r>
      <w:r>
        <w:rPr>
          <w:szCs w:val="30"/>
          <w:highlight w:val="none"/>
        </w:rPr>
        <w:fldChar w:fldCharType="separate"/>
      </w:r>
      <w:r>
        <w:rPr>
          <w:rFonts w:hint="eastAsia" w:ascii="宋体" w:hAnsi="宋体" w:eastAsia="宋体" w:cs="宋体"/>
          <w:szCs w:val="21"/>
          <w:highlight w:val="none"/>
        </w:rPr>
        <w:t>三、定标</w:t>
      </w:r>
      <w:r>
        <w:tab/>
      </w:r>
      <w:r>
        <w:fldChar w:fldCharType="begin"/>
      </w:r>
      <w:r>
        <w:instrText xml:space="preserve"> PAGEREF _Toc2250 \h </w:instrText>
      </w:r>
      <w:r>
        <w:fldChar w:fldCharType="separate"/>
      </w:r>
      <w:r>
        <w:t>21</w:t>
      </w:r>
      <w:r>
        <w:fldChar w:fldCharType="end"/>
      </w:r>
      <w:r>
        <w:rPr>
          <w:color w:val="auto"/>
          <w:szCs w:val="30"/>
          <w:highlight w:val="none"/>
        </w:rPr>
        <w:fldChar w:fldCharType="end"/>
      </w:r>
    </w:p>
    <w:p w14:paraId="0B4C884D">
      <w:pPr>
        <w:pStyle w:val="23"/>
        <w:tabs>
          <w:tab w:val="right" w:leader="dot" w:pos="8306"/>
        </w:tabs>
      </w:pPr>
      <w:r>
        <w:rPr>
          <w:color w:val="auto"/>
          <w:szCs w:val="30"/>
          <w:highlight w:val="none"/>
        </w:rPr>
        <w:fldChar w:fldCharType="begin"/>
      </w:r>
      <w:r>
        <w:rPr>
          <w:szCs w:val="30"/>
          <w:highlight w:val="none"/>
        </w:rPr>
        <w:instrText xml:space="preserve"> HYPERLINK \l _Toc12716 </w:instrText>
      </w:r>
      <w:r>
        <w:rPr>
          <w:szCs w:val="30"/>
          <w:highlight w:val="none"/>
        </w:rPr>
        <w:fldChar w:fldCharType="separate"/>
      </w:r>
      <w:r>
        <w:rPr>
          <w:rFonts w:hint="eastAsia"/>
          <w:highlight w:val="none"/>
        </w:rPr>
        <w:t>第五章  投标文件的有效性</w:t>
      </w:r>
      <w:r>
        <w:tab/>
      </w:r>
      <w:r>
        <w:fldChar w:fldCharType="begin"/>
      </w:r>
      <w:r>
        <w:instrText xml:space="preserve"> PAGEREF _Toc12716 \h </w:instrText>
      </w:r>
      <w:r>
        <w:fldChar w:fldCharType="separate"/>
      </w:r>
      <w:r>
        <w:t>24</w:t>
      </w:r>
      <w:r>
        <w:fldChar w:fldCharType="end"/>
      </w:r>
      <w:r>
        <w:rPr>
          <w:color w:val="auto"/>
          <w:szCs w:val="30"/>
          <w:highlight w:val="none"/>
        </w:rPr>
        <w:fldChar w:fldCharType="end"/>
      </w:r>
    </w:p>
    <w:p w14:paraId="2D709D73">
      <w:pPr>
        <w:pStyle w:val="23"/>
        <w:tabs>
          <w:tab w:val="right" w:leader="dot" w:pos="8306"/>
        </w:tabs>
      </w:pPr>
      <w:r>
        <w:rPr>
          <w:color w:val="auto"/>
          <w:szCs w:val="30"/>
          <w:highlight w:val="none"/>
        </w:rPr>
        <w:fldChar w:fldCharType="begin"/>
      </w:r>
      <w:r>
        <w:rPr>
          <w:szCs w:val="30"/>
          <w:highlight w:val="none"/>
        </w:rPr>
        <w:instrText xml:space="preserve"> HYPERLINK \l _Toc18516 </w:instrText>
      </w:r>
      <w:r>
        <w:rPr>
          <w:szCs w:val="30"/>
          <w:highlight w:val="none"/>
        </w:rPr>
        <w:fldChar w:fldCharType="separate"/>
      </w:r>
      <w:r>
        <w:rPr>
          <w:rFonts w:hint="eastAsia"/>
          <w:highlight w:val="none"/>
        </w:rPr>
        <w:t>第六章</w:t>
      </w:r>
      <w:r>
        <w:rPr>
          <w:highlight w:val="none"/>
        </w:rPr>
        <w:t xml:space="preserve">  </w:t>
      </w:r>
      <w:r>
        <w:rPr>
          <w:rFonts w:hint="eastAsia"/>
          <w:highlight w:val="none"/>
        </w:rPr>
        <w:t>评标办法</w:t>
      </w:r>
      <w:r>
        <w:tab/>
      </w:r>
      <w:r>
        <w:fldChar w:fldCharType="begin"/>
      </w:r>
      <w:r>
        <w:instrText xml:space="preserve"> PAGEREF _Toc18516 \h </w:instrText>
      </w:r>
      <w:r>
        <w:fldChar w:fldCharType="separate"/>
      </w:r>
      <w:r>
        <w:t>26</w:t>
      </w:r>
      <w:r>
        <w:fldChar w:fldCharType="end"/>
      </w:r>
      <w:r>
        <w:rPr>
          <w:color w:val="auto"/>
          <w:szCs w:val="30"/>
          <w:highlight w:val="none"/>
        </w:rPr>
        <w:fldChar w:fldCharType="end"/>
      </w:r>
    </w:p>
    <w:p w14:paraId="00550F24">
      <w:pPr>
        <w:pStyle w:val="28"/>
        <w:tabs>
          <w:tab w:val="right" w:leader="dot" w:pos="8306"/>
        </w:tabs>
      </w:pPr>
      <w:r>
        <w:rPr>
          <w:color w:val="auto"/>
          <w:szCs w:val="30"/>
          <w:highlight w:val="none"/>
        </w:rPr>
        <w:fldChar w:fldCharType="begin"/>
      </w:r>
      <w:r>
        <w:rPr>
          <w:szCs w:val="30"/>
          <w:highlight w:val="none"/>
        </w:rPr>
        <w:instrText xml:space="preserve"> HYPERLINK \l _Toc28900 </w:instrText>
      </w:r>
      <w:r>
        <w:rPr>
          <w:szCs w:val="30"/>
          <w:highlight w:val="none"/>
        </w:rPr>
        <w:fldChar w:fldCharType="separate"/>
      </w:r>
      <w:r>
        <w:rPr>
          <w:rFonts w:hint="eastAsia" w:ascii="宋体" w:hAnsi="宋体" w:eastAsia="宋体" w:cs="宋体"/>
          <w:szCs w:val="21"/>
          <w:highlight w:val="none"/>
        </w:rPr>
        <w:t>一、评审程序</w:t>
      </w:r>
      <w:r>
        <w:tab/>
      </w:r>
      <w:r>
        <w:fldChar w:fldCharType="begin"/>
      </w:r>
      <w:r>
        <w:instrText xml:space="preserve"> PAGEREF _Toc28900 \h </w:instrText>
      </w:r>
      <w:r>
        <w:fldChar w:fldCharType="separate"/>
      </w:r>
      <w:r>
        <w:t>26</w:t>
      </w:r>
      <w:r>
        <w:fldChar w:fldCharType="end"/>
      </w:r>
      <w:r>
        <w:rPr>
          <w:color w:val="auto"/>
          <w:szCs w:val="30"/>
          <w:highlight w:val="none"/>
        </w:rPr>
        <w:fldChar w:fldCharType="end"/>
      </w:r>
    </w:p>
    <w:p w14:paraId="525E7D52">
      <w:pPr>
        <w:pStyle w:val="28"/>
        <w:tabs>
          <w:tab w:val="right" w:leader="dot" w:pos="8306"/>
        </w:tabs>
      </w:pPr>
      <w:r>
        <w:rPr>
          <w:color w:val="auto"/>
          <w:szCs w:val="30"/>
          <w:highlight w:val="none"/>
        </w:rPr>
        <w:fldChar w:fldCharType="begin"/>
      </w:r>
      <w:r>
        <w:rPr>
          <w:szCs w:val="30"/>
          <w:highlight w:val="none"/>
        </w:rPr>
        <w:instrText xml:space="preserve"> HYPERLINK \l _Toc4171 </w:instrText>
      </w:r>
      <w:r>
        <w:rPr>
          <w:szCs w:val="30"/>
          <w:highlight w:val="none"/>
        </w:rPr>
        <w:fldChar w:fldCharType="separate"/>
      </w:r>
      <w:r>
        <w:rPr>
          <w:rFonts w:hint="eastAsia" w:ascii="宋体" w:hAnsi="宋体" w:eastAsia="宋体" w:cs="宋体"/>
          <w:szCs w:val="21"/>
          <w:highlight w:val="none"/>
        </w:rPr>
        <w:t>二、确定的中标人放弃中标等情况的处理</w:t>
      </w:r>
      <w:r>
        <w:tab/>
      </w:r>
      <w:r>
        <w:fldChar w:fldCharType="begin"/>
      </w:r>
      <w:r>
        <w:instrText xml:space="preserve"> PAGEREF _Toc4171 \h </w:instrText>
      </w:r>
      <w:r>
        <w:fldChar w:fldCharType="separate"/>
      </w:r>
      <w:r>
        <w:t>26</w:t>
      </w:r>
      <w:r>
        <w:fldChar w:fldCharType="end"/>
      </w:r>
      <w:r>
        <w:rPr>
          <w:color w:val="auto"/>
          <w:szCs w:val="30"/>
          <w:highlight w:val="none"/>
        </w:rPr>
        <w:fldChar w:fldCharType="end"/>
      </w:r>
    </w:p>
    <w:p w14:paraId="5C5836B3">
      <w:pPr>
        <w:pStyle w:val="28"/>
        <w:tabs>
          <w:tab w:val="right" w:leader="dot" w:pos="8306"/>
        </w:tabs>
      </w:pPr>
      <w:r>
        <w:rPr>
          <w:color w:val="auto"/>
          <w:szCs w:val="30"/>
          <w:highlight w:val="none"/>
        </w:rPr>
        <w:fldChar w:fldCharType="begin"/>
      </w:r>
      <w:r>
        <w:rPr>
          <w:szCs w:val="30"/>
          <w:highlight w:val="none"/>
        </w:rPr>
        <w:instrText xml:space="preserve"> HYPERLINK \l _Toc2751 </w:instrText>
      </w:r>
      <w:r>
        <w:rPr>
          <w:szCs w:val="30"/>
          <w:highlight w:val="none"/>
        </w:rPr>
        <w:fldChar w:fldCharType="separate"/>
      </w:r>
      <w:r>
        <w:rPr>
          <w:rFonts w:hint="eastAsia" w:ascii="宋体" w:hAnsi="宋体" w:eastAsia="宋体" w:cs="宋体"/>
          <w:szCs w:val="21"/>
          <w:highlight w:val="none"/>
        </w:rPr>
        <w:t>三、评分细则</w:t>
      </w:r>
      <w:r>
        <w:tab/>
      </w:r>
      <w:r>
        <w:fldChar w:fldCharType="begin"/>
      </w:r>
      <w:r>
        <w:instrText xml:space="preserve"> PAGEREF _Toc2751 \h </w:instrText>
      </w:r>
      <w:r>
        <w:fldChar w:fldCharType="separate"/>
      </w:r>
      <w:r>
        <w:t>27</w:t>
      </w:r>
      <w:r>
        <w:fldChar w:fldCharType="end"/>
      </w:r>
      <w:r>
        <w:rPr>
          <w:color w:val="auto"/>
          <w:szCs w:val="30"/>
          <w:highlight w:val="none"/>
        </w:rPr>
        <w:fldChar w:fldCharType="end"/>
      </w:r>
    </w:p>
    <w:p w14:paraId="4DBDDCEA">
      <w:pPr>
        <w:pStyle w:val="23"/>
        <w:tabs>
          <w:tab w:val="right" w:leader="dot" w:pos="8306"/>
        </w:tabs>
      </w:pPr>
      <w:r>
        <w:rPr>
          <w:color w:val="auto"/>
          <w:szCs w:val="30"/>
          <w:highlight w:val="none"/>
        </w:rPr>
        <w:fldChar w:fldCharType="begin"/>
      </w:r>
      <w:r>
        <w:rPr>
          <w:szCs w:val="30"/>
          <w:highlight w:val="none"/>
        </w:rPr>
        <w:instrText xml:space="preserve"> HYPERLINK \l _Toc26014 </w:instrText>
      </w:r>
      <w:r>
        <w:rPr>
          <w:szCs w:val="30"/>
          <w:highlight w:val="none"/>
        </w:rPr>
        <w:fldChar w:fldCharType="separate"/>
      </w:r>
      <w:r>
        <w:rPr>
          <w:rFonts w:hint="eastAsia"/>
          <w:highlight w:val="none"/>
        </w:rPr>
        <w:t>第七章  合同主要条款</w:t>
      </w:r>
      <w:r>
        <w:tab/>
      </w:r>
      <w:r>
        <w:fldChar w:fldCharType="begin"/>
      </w:r>
      <w:r>
        <w:instrText xml:space="preserve"> PAGEREF _Toc26014 \h </w:instrText>
      </w:r>
      <w:r>
        <w:fldChar w:fldCharType="separate"/>
      </w:r>
      <w:r>
        <w:t>31</w:t>
      </w:r>
      <w:r>
        <w:fldChar w:fldCharType="end"/>
      </w:r>
      <w:r>
        <w:rPr>
          <w:color w:val="auto"/>
          <w:szCs w:val="30"/>
          <w:highlight w:val="none"/>
        </w:rPr>
        <w:fldChar w:fldCharType="end"/>
      </w:r>
    </w:p>
    <w:p w14:paraId="0B03A4C4">
      <w:pPr>
        <w:pStyle w:val="23"/>
        <w:tabs>
          <w:tab w:val="right" w:leader="dot" w:pos="8306"/>
        </w:tabs>
      </w:pPr>
      <w:r>
        <w:rPr>
          <w:color w:val="auto"/>
          <w:szCs w:val="30"/>
          <w:highlight w:val="none"/>
        </w:rPr>
        <w:fldChar w:fldCharType="begin"/>
      </w:r>
      <w:r>
        <w:rPr>
          <w:szCs w:val="30"/>
          <w:highlight w:val="none"/>
        </w:rPr>
        <w:instrText xml:space="preserve"> HYPERLINK \l _Toc14786 </w:instrText>
      </w:r>
      <w:r>
        <w:rPr>
          <w:szCs w:val="30"/>
          <w:highlight w:val="none"/>
        </w:rPr>
        <w:fldChar w:fldCharType="separate"/>
      </w:r>
      <w:r>
        <w:rPr>
          <w:rFonts w:hint="eastAsia"/>
          <w:highlight w:val="none"/>
        </w:rPr>
        <w:t>第八章  投标文件部分格式</w:t>
      </w:r>
      <w:r>
        <w:tab/>
      </w:r>
      <w:r>
        <w:fldChar w:fldCharType="begin"/>
      </w:r>
      <w:r>
        <w:instrText xml:space="preserve"> PAGEREF _Toc14786 \h </w:instrText>
      </w:r>
      <w:r>
        <w:fldChar w:fldCharType="separate"/>
      </w:r>
      <w:r>
        <w:t>35</w:t>
      </w:r>
      <w:r>
        <w:fldChar w:fldCharType="end"/>
      </w:r>
      <w:r>
        <w:rPr>
          <w:color w:val="auto"/>
          <w:szCs w:val="30"/>
          <w:highlight w:val="none"/>
        </w:rPr>
        <w:fldChar w:fldCharType="end"/>
      </w:r>
    </w:p>
    <w:p w14:paraId="0CC1BA8F">
      <w:pPr>
        <w:rPr>
          <w:color w:val="auto"/>
          <w:sz w:val="28"/>
          <w:szCs w:val="28"/>
          <w:highlight w:val="none"/>
        </w:rPr>
        <w:sectPr>
          <w:footerReference r:id="rId3" w:type="default"/>
          <w:pgSz w:w="11906" w:h="16838"/>
          <w:pgMar w:top="1440" w:right="1800" w:bottom="1440" w:left="1800" w:header="851" w:footer="992" w:gutter="0"/>
          <w:pgNumType w:start="1"/>
          <w:cols w:space="720" w:num="1"/>
          <w:docGrid w:type="lines" w:linePitch="312" w:charSpace="0"/>
        </w:sectPr>
      </w:pPr>
      <w:r>
        <w:rPr>
          <w:color w:val="auto"/>
          <w:szCs w:val="30"/>
          <w:highlight w:val="none"/>
        </w:rPr>
        <w:fldChar w:fldCharType="end"/>
      </w:r>
    </w:p>
    <w:p w14:paraId="73B74777">
      <w:pPr>
        <w:pStyle w:val="2"/>
        <w:spacing w:line="240" w:lineRule="exact"/>
        <w:jc w:val="center"/>
        <w:rPr>
          <w:color w:val="auto"/>
          <w:sz w:val="36"/>
          <w:highlight w:val="none"/>
        </w:rPr>
      </w:pPr>
      <w:bookmarkStart w:id="0" w:name="_Toc22729"/>
      <w:bookmarkStart w:id="1" w:name="_Toc13402"/>
      <w:r>
        <w:rPr>
          <w:color w:val="auto"/>
          <w:sz w:val="36"/>
          <w:highlight w:val="none"/>
        </w:rPr>
        <w:t>第一章</w:t>
      </w:r>
      <w:r>
        <w:rPr>
          <w:rFonts w:hint="eastAsia"/>
          <w:color w:val="auto"/>
          <w:sz w:val="36"/>
          <w:highlight w:val="none"/>
        </w:rPr>
        <w:t>　招标公告</w:t>
      </w:r>
      <w:bookmarkEnd w:id="0"/>
      <w:bookmarkEnd w:id="1"/>
    </w:p>
    <w:p w14:paraId="7461D02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根据法律法规等相关规定，本项目进行公开招标，欢迎国内合格的供应商参加投标。</w:t>
      </w:r>
    </w:p>
    <w:p w14:paraId="1C63D4E0">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1.采购编号</w:t>
      </w:r>
      <w:r>
        <w:rPr>
          <w:rFonts w:hint="eastAsia" w:ascii="宋体" w:hAnsi="宋体" w:cs="宋体"/>
          <w:color w:val="auto"/>
          <w:highlight w:val="none"/>
        </w:rPr>
        <w:t>：YWYGZC202511CG0021</w:t>
      </w:r>
      <w:r>
        <w:rPr>
          <w:rFonts w:hint="eastAsia" w:ascii="宋体" w:hAnsi="宋体" w:cs="宋体"/>
          <w:color w:val="auto"/>
          <w:highlight w:val="none"/>
          <w:lang w:eastAsia="zh-CN"/>
        </w:rPr>
        <w:t>（</w:t>
      </w:r>
      <w:r>
        <w:rPr>
          <w:rFonts w:hint="eastAsia" w:ascii="宋体" w:hAnsi="宋体" w:cs="宋体"/>
          <w:b w:val="0"/>
          <w:bCs w:val="0"/>
          <w:color w:val="auto"/>
          <w:highlight w:val="none"/>
        </w:rPr>
        <w:t>YCQ-2025-CG</w:t>
      </w:r>
      <w:r>
        <w:rPr>
          <w:rFonts w:hint="eastAsia" w:ascii="宋体" w:hAnsi="宋体" w:cs="宋体"/>
          <w:b w:val="0"/>
          <w:bCs w:val="0"/>
          <w:color w:val="auto"/>
          <w:highlight w:val="none"/>
          <w:lang w:val="en-US" w:eastAsia="zh-CN"/>
        </w:rPr>
        <w:t>269）</w:t>
      </w:r>
    </w:p>
    <w:p w14:paraId="34A59CC0">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2.采购内容及数量：</w:t>
      </w:r>
      <w:r>
        <w:rPr>
          <w:rFonts w:hint="eastAsia" w:ascii="宋体" w:hAnsi="宋体" w:cs="宋体"/>
          <w:bCs/>
          <w:szCs w:val="21"/>
        </w:rPr>
        <w:t>“义乌国资云”建设项目立项需要的可行性研究报告及建设专项方案</w:t>
      </w:r>
      <w:r>
        <w:rPr>
          <w:rFonts w:hint="eastAsia" w:ascii="宋体" w:hAnsi="宋体" w:cs="宋体"/>
          <w:color w:val="auto"/>
          <w:highlight w:val="none"/>
        </w:rPr>
        <w:t>，具体详见第三章招标项目要求。</w:t>
      </w:r>
    </w:p>
    <w:p w14:paraId="6A784C0F">
      <w:pPr>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3.</w:t>
      </w:r>
      <w:r>
        <w:rPr>
          <w:rFonts w:hint="eastAsia" w:ascii="宋体" w:hAnsi="宋体" w:cs="宋体"/>
          <w:b/>
          <w:bCs/>
          <w:color w:val="auto"/>
          <w:highlight w:val="none"/>
        </w:rPr>
        <w:t>采购预算及最高限价</w:t>
      </w:r>
      <w:r>
        <w:rPr>
          <w:rFonts w:hint="eastAsia" w:ascii="宋体" w:hAnsi="宋体" w:cs="宋体"/>
          <w:color w:val="auto"/>
          <w:highlight w:val="none"/>
        </w:rPr>
        <w:t>：</w:t>
      </w:r>
      <w:r>
        <w:rPr>
          <w:rFonts w:hint="eastAsia" w:ascii="宋体" w:hAnsi="宋体" w:cs="宋体"/>
          <w:color w:val="auto"/>
          <w:highlight w:val="none"/>
          <w:lang w:val="en-US" w:eastAsia="zh-CN"/>
        </w:rPr>
        <w:t>40</w:t>
      </w:r>
      <w:r>
        <w:rPr>
          <w:rFonts w:hint="eastAsia" w:ascii="宋体" w:hAnsi="宋体" w:cs="宋体"/>
          <w:color w:val="auto"/>
          <w:highlight w:val="none"/>
        </w:rPr>
        <w:t>万元。</w:t>
      </w:r>
    </w:p>
    <w:p w14:paraId="228BBF2E">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4</w:t>
      </w:r>
      <w:r>
        <w:rPr>
          <w:rFonts w:hint="eastAsia" w:ascii="宋体" w:hAnsi="宋体" w:cs="宋体"/>
          <w:b/>
          <w:color w:val="auto"/>
          <w:highlight w:val="none"/>
          <w:lang w:val="zh-CN"/>
        </w:rPr>
        <w:t>.投标人的资格要求</w:t>
      </w:r>
      <w:r>
        <w:rPr>
          <w:rFonts w:hint="eastAsia" w:ascii="宋体" w:hAnsi="宋体" w:cs="宋体"/>
          <w:b/>
          <w:color w:val="auto"/>
          <w:highlight w:val="none"/>
        </w:rPr>
        <w:t>：</w:t>
      </w:r>
    </w:p>
    <w:p w14:paraId="750A801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①国内具有法人资格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且</w:t>
      </w:r>
      <w:r>
        <w:rPr>
          <w:rFonts w:hint="eastAsia" w:ascii="宋体" w:hAnsi="宋体" w:cs="宋体"/>
          <w:color w:val="auto"/>
          <w:highlight w:val="none"/>
        </w:rPr>
        <w:t>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35FE5E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②根据《浙江省公共信用信息管理条例》第二十六条的规定，未列入严重失信名单的（查询结果以开标当日网站页面显示为准）；</w:t>
      </w:r>
    </w:p>
    <w:p w14:paraId="2EC44D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信誉要求：投标人自2022年1月1日起到中标候选人公告期结束前无行贿犯罪记录（评标结束后，由采购人通过中国裁判文书网（http://wenshu.court.gov.cn/）按照招标文件约定对中标候选人的行贿犯罪记录进行查询，查询结果以网站页面显示内容为准）；</w:t>
      </w:r>
    </w:p>
    <w:p w14:paraId="743AB00E">
      <w:pPr>
        <w:pStyle w:val="35"/>
        <w:ind w:firstLine="420" w:firstLineChars="200"/>
        <w:rPr>
          <w:rFonts w:hint="eastAsia" w:ascii="宋体" w:hAnsi="宋体" w:cs="宋体"/>
          <w:color w:val="auto"/>
          <w:highlight w:val="none"/>
        </w:rPr>
      </w:pPr>
      <w:r>
        <w:rPr>
          <w:rFonts w:hint="eastAsia"/>
          <w:highlight w:val="none"/>
        </w:rPr>
        <w:fldChar w:fldCharType="begin"/>
      </w:r>
      <w:r>
        <w:rPr>
          <w:rFonts w:hint="eastAsia"/>
          <w:highlight w:val="none"/>
        </w:rPr>
        <w:instrText xml:space="preserve"> = 4 \* GB3 \* MERGEFORMAT </w:instrText>
      </w:r>
      <w:r>
        <w:rPr>
          <w:rFonts w:hint="eastAsia"/>
          <w:highlight w:val="none"/>
        </w:rPr>
        <w:fldChar w:fldCharType="separate"/>
      </w:r>
      <w:r>
        <w:rPr>
          <w:rFonts w:hint="eastAsia"/>
          <w:highlight w:val="none"/>
        </w:rPr>
        <w:t>④</w:t>
      </w:r>
      <w:r>
        <w:rPr>
          <w:rFonts w:hint="eastAsia"/>
          <w:highlight w:val="none"/>
        </w:rPr>
        <w:fldChar w:fldCharType="end"/>
      </w:r>
      <w:r>
        <w:rPr>
          <w:rFonts w:hint="eastAsia"/>
        </w:rPr>
        <w:t>本项目不得转包（如有</w:t>
      </w:r>
      <w:r>
        <w:rPr>
          <w:rFonts w:hint="eastAsia" w:ascii="宋体" w:hAnsi="宋体" w:cs="宋体"/>
          <w:color w:val="auto"/>
          <w:highlight w:val="none"/>
        </w:rPr>
        <w:t>转包，终止合同），不接受联合体投标。</w:t>
      </w:r>
    </w:p>
    <w:p w14:paraId="44A54B7D">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5.采购文件（即招标文件，下同）获取时间、地点及方式：</w:t>
      </w:r>
    </w:p>
    <w:p w14:paraId="0EE16F8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①时间：公告发布时间起至投标截止时间止。</w:t>
      </w:r>
    </w:p>
    <w:p w14:paraId="3DE8825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②地点：义乌市阳光招标采购平台(www.ywygzc.com)、义乌产权交易网（www.ywcq.com）。</w:t>
      </w:r>
    </w:p>
    <w:p w14:paraId="2C9B3C8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③方式：登录义乌市阳光招标采购平台账号获取或直接在招标公告下方获取。</w:t>
      </w:r>
    </w:p>
    <w:p w14:paraId="64095A0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潜在供应商未在规定的期限内按照上述方式获取招标文件的，采购人、采购代理机构可以不予受理其所提出的对招标文件的质疑。</w:t>
      </w:r>
    </w:p>
    <w:p w14:paraId="502523AC">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6.技术答疑：</w:t>
      </w:r>
      <w:r>
        <w:rPr>
          <w:rFonts w:hint="eastAsia" w:ascii="宋体" w:hAnsi="宋体" w:cs="宋体"/>
          <w:color w:val="auto"/>
          <w:highlight w:val="none"/>
        </w:rPr>
        <w:t>供应商认为采购文件使自己的权益受到损害的，请于</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26</w:t>
      </w:r>
      <w:r>
        <w:rPr>
          <w:rFonts w:hint="eastAsia" w:ascii="宋体" w:hAnsi="宋体" w:cs="宋体"/>
          <w:color w:val="auto"/>
          <w:highlight w:val="none"/>
          <w:lang w:eastAsia="zh-CN"/>
        </w:rPr>
        <w:t>日</w:t>
      </w:r>
      <w:r>
        <w:rPr>
          <w:rFonts w:hint="eastAsia" w:ascii="宋体" w:hAnsi="宋体" w:cs="宋体"/>
          <w:color w:val="auto"/>
          <w:highlight w:val="none"/>
        </w:rPr>
        <w:t>17:00前以书面形式向采购人和采购代理机构提出质疑。质疑以书面方式分别提交至</w:t>
      </w:r>
      <w:r>
        <w:rPr>
          <w:rFonts w:hint="eastAsia" w:ascii="宋体" w:hAnsi="宋体" w:cs="宋体"/>
          <w:color w:val="auto"/>
          <w:highlight w:val="none"/>
          <w:lang w:eastAsia="zh-CN"/>
        </w:rPr>
        <w:t>义乌市国有资本运营有限公司</w:t>
      </w:r>
      <w:r>
        <w:rPr>
          <w:rFonts w:hint="eastAsia" w:ascii="宋体" w:hAnsi="宋体" w:cs="宋体"/>
          <w:color w:val="auto"/>
          <w:highlight w:val="none"/>
        </w:rPr>
        <w:t>：</w:t>
      </w:r>
      <w:r>
        <w:rPr>
          <w:rFonts w:hint="eastAsia" w:ascii="宋体" w:hAnsi="宋体" w:cs="宋体"/>
          <w:color w:val="auto"/>
          <w:highlight w:val="none"/>
          <w:lang w:eastAsia="zh-CN"/>
        </w:rPr>
        <w:t>吴女士</w:t>
      </w:r>
      <w:r>
        <w:rPr>
          <w:rFonts w:hint="eastAsia" w:ascii="宋体" w:hAnsi="宋体" w:cs="宋体"/>
          <w:color w:val="auto"/>
          <w:highlight w:val="none"/>
        </w:rPr>
        <w:t>（</w:t>
      </w:r>
      <w:r>
        <w:rPr>
          <w:rFonts w:hint="eastAsia" w:ascii="宋体" w:hAnsi="宋体" w:cs="宋体"/>
          <w:color w:val="auto"/>
          <w:highlight w:val="none"/>
          <w:lang w:eastAsia="zh-CN"/>
        </w:rPr>
        <w:t>0579-8566</w:t>
      </w:r>
      <w:r>
        <w:rPr>
          <w:rFonts w:hint="eastAsia" w:ascii="宋体" w:hAnsi="宋体" w:cs="宋体"/>
          <w:color w:val="auto"/>
          <w:highlight w:val="none"/>
          <w:lang w:val="en-US" w:eastAsia="zh-CN"/>
        </w:rPr>
        <w:t>7051</w:t>
      </w:r>
      <w:r>
        <w:rPr>
          <w:rFonts w:hint="eastAsia" w:ascii="宋体" w:hAnsi="宋体" w:cs="宋体"/>
          <w:color w:val="auto"/>
          <w:highlight w:val="none"/>
        </w:rPr>
        <w:t>）和义乌产权交易所有限公司：王女士（0579-89903039，ywcqztb001@ywcq.com），</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cs="宋体"/>
          <w:color w:val="auto"/>
          <w:highlight w:val="none"/>
        </w:rPr>
        <w:fldChar w:fldCharType="separate"/>
      </w:r>
      <w:r>
        <w:rPr>
          <w:rFonts w:hint="eastAsia" w:ascii="宋体" w:hAnsi="宋体" w:cs="宋体"/>
          <w:color w:val="auto"/>
          <w:highlight w:val="none"/>
        </w:rPr>
        <w:t>并致电</w:t>
      </w:r>
      <w:r>
        <w:rPr>
          <w:rFonts w:hint="eastAsia" w:ascii="宋体" w:hAnsi="宋体" w:cs="宋体"/>
          <w:color w:val="auto"/>
          <w:highlight w:val="none"/>
        </w:rPr>
        <w:fldChar w:fldCharType="end"/>
      </w:r>
      <w:r>
        <w:rPr>
          <w:rFonts w:hint="eastAsia" w:ascii="宋体" w:hAnsi="宋体" w:cs="宋体"/>
          <w:color w:val="auto"/>
          <w:highlight w:val="none"/>
        </w:rPr>
        <w:t>采购代理机构确认。书面文件邮寄地址：义乌市北苑街道望道路300号4051。</w:t>
      </w:r>
    </w:p>
    <w:p w14:paraId="24BDC3F9">
      <w:pPr>
        <w:spacing w:line="360" w:lineRule="auto"/>
        <w:ind w:firstLine="422" w:firstLineChars="200"/>
        <w:rPr>
          <w:rFonts w:hint="eastAsia" w:ascii="宋体" w:hAnsi="宋体" w:cs="宋体"/>
          <w:b/>
          <w:color w:val="auto"/>
          <w:highlight w:val="none"/>
        </w:rPr>
      </w:pPr>
      <w:bookmarkStart w:id="2" w:name="_Toc4701"/>
      <w:r>
        <w:rPr>
          <w:rFonts w:hint="eastAsia" w:ascii="宋体" w:hAnsi="宋体" w:cs="宋体"/>
          <w:b/>
          <w:color w:val="auto"/>
          <w:highlight w:val="none"/>
        </w:rPr>
        <w:t>7.投标截止时间及地点：</w:t>
      </w:r>
      <w:bookmarkEnd w:id="2"/>
    </w:p>
    <w:p w14:paraId="6C44C41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①提交投标文件截止时间：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12月2日09:00</w:t>
      </w:r>
      <w:r>
        <w:rPr>
          <w:rFonts w:hint="eastAsia" w:ascii="宋体" w:hAnsi="宋体" w:cs="宋体"/>
          <w:color w:val="auto"/>
          <w:highlight w:val="none"/>
        </w:rPr>
        <w:t>（北京时间）</w:t>
      </w:r>
    </w:p>
    <w:p w14:paraId="2AB7C44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②投标地点：在谷歌或IE浏览器上，用账号登录义乌市阳光招标采购平台（www.ywygzc.com），上传电子加密标书至“义乌市阳光招标采购平台”，逾期或未上传成功的将导致无法投标或投标无效。</w:t>
      </w:r>
    </w:p>
    <w:p w14:paraId="01E4C3E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③开标时间：</w:t>
      </w:r>
      <w:r>
        <w:rPr>
          <w:rFonts w:hint="eastAsia" w:ascii="宋体" w:hAnsi="宋体" w:cs="宋体"/>
          <w:color w:val="auto"/>
          <w:highlight w:val="none"/>
          <w:lang w:eastAsia="zh-CN"/>
        </w:rPr>
        <w:t>2025年12月2日09:00</w:t>
      </w:r>
      <w:r>
        <w:rPr>
          <w:rFonts w:hint="eastAsia" w:ascii="宋体" w:hAnsi="宋体" w:cs="宋体"/>
          <w:color w:val="auto"/>
          <w:highlight w:val="none"/>
        </w:rPr>
        <w:t> </w:t>
      </w:r>
    </w:p>
    <w:p w14:paraId="66B676B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④开标地点：“义乌市阳光招标采购平台”（www.ywygzc.com）</w:t>
      </w:r>
    </w:p>
    <w:p w14:paraId="2D401948">
      <w:pPr>
        <w:snapToGrid w:val="0"/>
        <w:spacing w:line="360" w:lineRule="auto"/>
        <w:ind w:firstLine="413" w:firstLineChars="196"/>
        <w:rPr>
          <w:rFonts w:hint="eastAsia" w:ascii="宋体" w:hAnsi="宋体" w:cs="宋体"/>
          <w:color w:val="auto"/>
          <w:szCs w:val="21"/>
          <w:highlight w:val="none"/>
        </w:rPr>
      </w:pPr>
      <w:r>
        <w:rPr>
          <w:rFonts w:hint="eastAsia" w:ascii="宋体" w:hAnsi="宋体" w:cs="宋体"/>
          <w:b/>
          <w:bCs/>
          <w:color w:val="auto"/>
          <w:szCs w:val="21"/>
          <w:highlight w:val="none"/>
          <w:shd w:val="clear" w:color="auto" w:fill="FFFFFF"/>
        </w:rPr>
        <w:t>8.投标与开标注意事项：</w:t>
      </w:r>
    </w:p>
    <w:p w14:paraId="0ED4EB3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】。因未注册入库、未办理CA数字证书等原因造成无法投标或投标失败等后果由供应商自行承担。</w:t>
      </w:r>
    </w:p>
    <w:p w14:paraId="1C5C4F8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60BACADC">
      <w:pPr>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rPr>
        <w:t>③投标文件上传：投标人应在投标截止时间（</w:t>
      </w:r>
      <w:r>
        <w:rPr>
          <w:rFonts w:hint="eastAsia" w:ascii="宋体" w:hAnsi="宋体" w:cs="宋体"/>
          <w:color w:val="auto"/>
          <w:highlight w:val="none"/>
          <w:lang w:eastAsia="zh-CN"/>
        </w:rPr>
        <w:t>2025年12月2日09:00</w:t>
      </w:r>
      <w:r>
        <w:rPr>
          <w:rFonts w:hint="eastAsia" w:ascii="宋体" w:hAnsi="宋体" w:cs="宋体"/>
          <w:color w:val="auto"/>
          <w:highlight w:val="none"/>
        </w:rPr>
        <w:t>）之前上传投标文件</w:t>
      </w:r>
      <w:r>
        <w:rPr>
          <w:rFonts w:hint="eastAsia" w:ascii="宋体" w:hAnsi="宋体" w:cs="宋体"/>
          <w:b/>
          <w:bCs/>
          <w:color w:val="auto"/>
          <w:highlight w:val="none"/>
        </w:rPr>
        <w:t>。</w:t>
      </w:r>
    </w:p>
    <w:p w14:paraId="75B2F71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619D910D">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3467B001">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1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①</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该电脑未安装CA驱动，无法读取CA锁——重新下载安装驱动</w:t>
      </w:r>
    </w:p>
    <w:p w14:paraId="04727590">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2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②</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电脑长时间未关机应用程序未响应，导致无法读取CA锁——重启电脑或重新安装驱动</w:t>
      </w:r>
    </w:p>
    <w:p w14:paraId="002AB39F">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3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③</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浏览器版本过低导致无法识别——更换Egde、谷歌浏览器</w:t>
      </w:r>
    </w:p>
    <w:p w14:paraId="1138472E">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4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④</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密码多次输入错误导致无法解密——打开CA工具进行检测密码是否正确</w:t>
      </w:r>
    </w:p>
    <w:p w14:paraId="118276BF">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5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⑤</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因杀毒软件检测导致无法识别CA锁——关闭杀毒软件</w:t>
      </w:r>
    </w:p>
    <w:p w14:paraId="025FC108">
      <w:pPr>
        <w:snapToGrid w:val="0"/>
        <w:spacing w:line="360" w:lineRule="auto"/>
        <w:ind w:firstLine="413" w:firstLineChars="196"/>
        <w:rPr>
          <w:rFonts w:hint="eastAsia" w:ascii="宋体" w:hAnsi="宋体" w:cs="宋体"/>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6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⑥</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因系统安装多版本驱动导致无法识别CA锁——卸载其他驱动或更换其他电脑安装驱动</w:t>
      </w:r>
      <w:r>
        <w:rPr>
          <w:rFonts w:hint="eastAsia" w:ascii="宋体" w:hAnsi="宋体" w:cs="宋体"/>
          <w:color w:val="auto"/>
          <w:highlight w:val="none"/>
        </w:rPr>
        <w:t>。</w:t>
      </w:r>
    </w:p>
    <w:p w14:paraId="49B2C702">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highlight w:val="none"/>
        </w:rPr>
        <w:t>⑤参与在线投标时如遇平台技术问题详询：</w:t>
      </w:r>
      <w:r>
        <w:rPr>
          <w:rFonts w:ascii="宋体" w:hAnsi="宋体" w:cs="宋体"/>
          <w:color w:val="auto"/>
          <w:highlight w:val="none"/>
        </w:rPr>
        <w:t>0579-8992008</w:t>
      </w:r>
      <w:r>
        <w:rPr>
          <w:rFonts w:hint="eastAsia" w:ascii="宋体" w:hAnsi="宋体" w:cs="宋体"/>
          <w:color w:val="auto"/>
          <w:highlight w:val="none"/>
        </w:rPr>
        <w:t>1 ，电子投标制作问题详询：</w:t>
      </w:r>
      <w:r>
        <w:rPr>
          <w:rFonts w:hint="eastAsia" w:ascii="宋体" w:hAnsi="宋体" w:cs="宋体"/>
          <w:color w:val="auto"/>
          <w:szCs w:val="21"/>
          <w:highlight w:val="none"/>
        </w:rPr>
        <w:t>王小姐0579－89903039。</w:t>
      </w:r>
    </w:p>
    <w:p w14:paraId="68082899">
      <w:pPr>
        <w:pStyle w:val="17"/>
        <w:spacing w:line="360" w:lineRule="auto"/>
        <w:ind w:firstLine="422" w:firstLineChars="200"/>
        <w:jc w:val="left"/>
        <w:rPr>
          <w:rFonts w:hint="eastAsia" w:hAnsi="宋体" w:cs="宋体"/>
          <w:b/>
          <w:color w:val="auto"/>
          <w:highlight w:val="none"/>
        </w:rPr>
      </w:pPr>
      <w:r>
        <w:rPr>
          <w:rFonts w:hint="eastAsia" w:hAnsi="宋体" w:cs="宋体"/>
          <w:b/>
          <w:color w:val="auto"/>
          <w:highlight w:val="none"/>
        </w:rPr>
        <w:t>9.投标保证金：无</w:t>
      </w:r>
    </w:p>
    <w:p w14:paraId="69781D52">
      <w:pPr>
        <w:pStyle w:val="17"/>
        <w:spacing w:line="360" w:lineRule="auto"/>
        <w:ind w:firstLine="422" w:firstLineChars="200"/>
        <w:jc w:val="left"/>
        <w:rPr>
          <w:rFonts w:hint="eastAsia" w:hAnsi="宋体" w:cs="宋体"/>
          <w:b/>
          <w:color w:val="auto"/>
          <w:highlight w:val="none"/>
        </w:rPr>
      </w:pPr>
      <w:r>
        <w:rPr>
          <w:rFonts w:hint="eastAsia" w:hAnsi="宋体" w:cs="宋体"/>
          <w:b/>
          <w:color w:val="auto"/>
          <w:highlight w:val="none"/>
        </w:rPr>
        <w:t>10.业务咨询：</w:t>
      </w:r>
    </w:p>
    <w:p w14:paraId="532298E8">
      <w:pPr>
        <w:pStyle w:val="17"/>
        <w:spacing w:line="360" w:lineRule="auto"/>
        <w:ind w:firstLine="440" w:firstLineChars="200"/>
        <w:jc w:val="left"/>
        <w:rPr>
          <w:rFonts w:hint="default" w:hAnsi="宋体" w:eastAsia="宋体" w:cs="宋体"/>
          <w:color w:val="auto"/>
          <w:highlight w:val="none"/>
          <w:lang w:val="en-US" w:eastAsia="zh-CN"/>
        </w:rPr>
      </w:pPr>
      <w:r>
        <w:rPr>
          <w:rFonts w:hint="eastAsia" w:hAnsi="宋体" w:cs="宋体"/>
          <w:color w:val="auto"/>
          <w:sz w:val="22"/>
          <w:szCs w:val="22"/>
          <w:highlight w:val="none"/>
          <w:shd w:val="clear" w:color="auto" w:fill="FFFFFF"/>
          <w:lang w:eastAsia="zh-CN"/>
        </w:rPr>
        <w:t>义乌市国有资本运营有限公司</w:t>
      </w:r>
      <w:r>
        <w:rPr>
          <w:rFonts w:hint="eastAsia" w:hAnsi="宋体" w:cs="宋体"/>
          <w:color w:val="auto"/>
          <w:sz w:val="22"/>
          <w:szCs w:val="22"/>
          <w:highlight w:val="none"/>
          <w:shd w:val="clear" w:color="auto" w:fill="FFFFFF"/>
        </w:rPr>
        <w:t>：</w:t>
      </w:r>
      <w:r>
        <w:rPr>
          <w:rFonts w:hint="eastAsia" w:hAnsi="宋体" w:cs="宋体"/>
          <w:color w:val="auto"/>
          <w:sz w:val="22"/>
          <w:szCs w:val="22"/>
          <w:highlight w:val="none"/>
          <w:shd w:val="clear" w:color="auto" w:fill="FFFFFF"/>
          <w:lang w:eastAsia="zh-CN"/>
        </w:rPr>
        <w:t>吴女士</w:t>
      </w:r>
      <w:r>
        <w:rPr>
          <w:rFonts w:hint="eastAsia" w:hAnsi="宋体" w:cs="宋体"/>
          <w:color w:val="auto"/>
          <w:sz w:val="22"/>
          <w:szCs w:val="22"/>
          <w:highlight w:val="none"/>
          <w:shd w:val="clear" w:color="auto" w:fill="FFFFFF"/>
        </w:rPr>
        <w:t xml:space="preserve"> </w:t>
      </w:r>
      <w:r>
        <w:rPr>
          <w:rFonts w:hint="eastAsia" w:hAnsi="宋体" w:cs="宋体"/>
          <w:color w:val="auto"/>
          <w:sz w:val="22"/>
          <w:szCs w:val="22"/>
          <w:highlight w:val="none"/>
          <w:shd w:val="clear" w:color="auto" w:fill="FFFFFF"/>
          <w:lang w:eastAsia="zh-CN"/>
        </w:rPr>
        <w:t>0579-8566</w:t>
      </w:r>
      <w:r>
        <w:rPr>
          <w:rFonts w:hint="eastAsia" w:hAnsi="宋体" w:cs="宋体"/>
          <w:color w:val="auto"/>
          <w:sz w:val="22"/>
          <w:szCs w:val="22"/>
          <w:highlight w:val="none"/>
          <w:shd w:val="clear" w:color="auto" w:fill="FFFFFF"/>
          <w:lang w:val="en-US" w:eastAsia="zh-CN"/>
        </w:rPr>
        <w:t>7051</w:t>
      </w:r>
    </w:p>
    <w:p w14:paraId="416497CF">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highlight w:val="none"/>
        </w:rPr>
        <w:t>义乌产权交易所有限公司：</w:t>
      </w:r>
      <w:r>
        <w:rPr>
          <w:rFonts w:hint="eastAsia" w:ascii="宋体" w:hAnsi="宋体" w:cs="宋体"/>
          <w:color w:val="auto"/>
          <w:szCs w:val="21"/>
          <w:highlight w:val="none"/>
        </w:rPr>
        <w:t>王小姐0579－89903039。</w:t>
      </w:r>
    </w:p>
    <w:p w14:paraId="18235732">
      <w:pPr>
        <w:pStyle w:val="17"/>
        <w:spacing w:line="360" w:lineRule="auto"/>
        <w:ind w:left="420"/>
        <w:jc w:val="left"/>
        <w:rPr>
          <w:rFonts w:hint="eastAsia" w:hAnsi="宋体" w:cs="宋体"/>
          <w:color w:val="auto"/>
          <w:highlight w:val="none"/>
        </w:rPr>
      </w:pPr>
    </w:p>
    <w:p w14:paraId="40C06686">
      <w:pPr>
        <w:pStyle w:val="17"/>
        <w:adjustRightInd w:val="0"/>
        <w:snapToGrid w:val="0"/>
        <w:spacing w:line="360" w:lineRule="auto"/>
        <w:rPr>
          <w:rFonts w:hint="eastAsia" w:hAnsi="宋体" w:cs="宋体"/>
          <w:color w:val="auto"/>
          <w:highlight w:val="none"/>
          <w:lang w:val="zh-CN"/>
        </w:rPr>
      </w:pPr>
    </w:p>
    <w:p w14:paraId="310A9058">
      <w:pPr>
        <w:pStyle w:val="17"/>
        <w:adjustRightInd w:val="0"/>
        <w:snapToGrid w:val="0"/>
        <w:spacing w:line="360" w:lineRule="auto"/>
        <w:ind w:firstLine="420" w:firstLineChars="200"/>
        <w:rPr>
          <w:rFonts w:hint="eastAsia" w:hAnsi="宋体" w:cs="宋体"/>
          <w:color w:val="auto"/>
          <w:highlight w:val="none"/>
        </w:rPr>
      </w:pPr>
    </w:p>
    <w:p w14:paraId="1A5B80F5">
      <w:pPr>
        <w:pStyle w:val="17"/>
        <w:adjustRightInd w:val="0"/>
        <w:snapToGrid w:val="0"/>
        <w:spacing w:line="360" w:lineRule="auto"/>
        <w:jc w:val="right"/>
        <w:rPr>
          <w:rFonts w:hint="eastAsia" w:hAnsi="宋体" w:eastAsia="宋体" w:cs="宋体"/>
          <w:color w:val="auto"/>
          <w:highlight w:val="none"/>
          <w:lang w:eastAsia="zh-CN"/>
        </w:rPr>
      </w:pPr>
      <w:r>
        <w:rPr>
          <w:rFonts w:hint="eastAsia" w:hAnsi="宋体" w:cs="宋体"/>
          <w:color w:val="auto"/>
          <w:sz w:val="22"/>
          <w:szCs w:val="22"/>
          <w:highlight w:val="none"/>
          <w:shd w:val="clear" w:color="auto" w:fill="FFFFFF"/>
          <w:lang w:eastAsia="zh-CN"/>
        </w:rPr>
        <w:t>义乌市国有资本运营有限公司</w:t>
      </w:r>
    </w:p>
    <w:p w14:paraId="24D80E96">
      <w:pPr>
        <w:pStyle w:val="17"/>
        <w:adjustRightInd w:val="0"/>
        <w:snapToGrid w:val="0"/>
        <w:spacing w:line="360" w:lineRule="auto"/>
        <w:jc w:val="right"/>
        <w:rPr>
          <w:rFonts w:hint="eastAsia" w:hAnsi="宋体" w:cs="宋体"/>
          <w:color w:val="auto"/>
          <w:highlight w:val="none"/>
        </w:rPr>
      </w:pPr>
      <w:r>
        <w:rPr>
          <w:rFonts w:hint="eastAsia" w:hAnsi="宋体" w:cs="宋体"/>
          <w:color w:val="auto"/>
          <w:highlight w:val="none"/>
        </w:rPr>
        <w:t>义乌产权交易所有限公司</w:t>
      </w:r>
    </w:p>
    <w:p w14:paraId="59B64FB4">
      <w:pPr>
        <w:pStyle w:val="17"/>
        <w:adjustRightInd w:val="0"/>
        <w:snapToGrid w:val="0"/>
        <w:spacing w:line="360" w:lineRule="auto"/>
        <w:jc w:val="right"/>
        <w:rPr>
          <w:rFonts w:hint="eastAsia" w:hAnsi="宋体" w:eastAsia="宋体" w:cs="宋体"/>
          <w:color w:val="auto"/>
          <w:sz w:val="24"/>
          <w:highlight w:val="none"/>
          <w:lang w:eastAsia="zh-CN"/>
        </w:rPr>
      </w:pPr>
      <w:r>
        <w:rPr>
          <w:rFonts w:hint="eastAsia" w:hAnsi="宋体" w:cs="宋体"/>
          <w:color w:val="auto"/>
          <w:highlight w:val="none"/>
          <w:lang w:eastAsia="zh-CN"/>
        </w:rPr>
        <w:t>2025年</w:t>
      </w:r>
      <w:r>
        <w:rPr>
          <w:rFonts w:hint="eastAsia" w:hAnsi="宋体" w:cs="宋体"/>
          <w:color w:val="auto"/>
          <w:highlight w:val="none"/>
          <w:lang w:val="en-US" w:eastAsia="zh-CN"/>
        </w:rPr>
        <w:t>11</w:t>
      </w:r>
      <w:r>
        <w:rPr>
          <w:rFonts w:hint="eastAsia" w:hAnsi="宋体" w:cs="宋体"/>
          <w:color w:val="auto"/>
          <w:highlight w:val="none"/>
          <w:lang w:eastAsia="zh-CN"/>
        </w:rPr>
        <w:t>月</w:t>
      </w:r>
      <w:r>
        <w:rPr>
          <w:rFonts w:hint="eastAsia" w:hAnsi="宋体" w:cs="宋体"/>
          <w:color w:val="auto"/>
          <w:highlight w:val="none"/>
          <w:lang w:val="en-US" w:eastAsia="zh-CN"/>
        </w:rPr>
        <w:t>21</w:t>
      </w:r>
      <w:r>
        <w:rPr>
          <w:rFonts w:hint="eastAsia" w:hAnsi="宋体" w:cs="宋体"/>
          <w:color w:val="auto"/>
          <w:highlight w:val="none"/>
          <w:lang w:eastAsia="zh-CN"/>
        </w:rPr>
        <w:t>日</w:t>
      </w:r>
    </w:p>
    <w:p w14:paraId="72BECB37">
      <w:pPr>
        <w:pStyle w:val="17"/>
        <w:adjustRightInd w:val="0"/>
        <w:snapToGrid w:val="0"/>
        <w:spacing w:line="360" w:lineRule="auto"/>
        <w:jc w:val="right"/>
        <w:rPr>
          <w:rFonts w:hint="eastAsia" w:hAnsi="宋体"/>
          <w:color w:val="auto"/>
          <w:sz w:val="24"/>
          <w:highlight w:val="none"/>
        </w:rPr>
      </w:pPr>
    </w:p>
    <w:p w14:paraId="00CC1A17">
      <w:pPr>
        <w:pStyle w:val="17"/>
        <w:adjustRightInd w:val="0"/>
        <w:snapToGrid w:val="0"/>
        <w:spacing w:line="360" w:lineRule="auto"/>
        <w:jc w:val="right"/>
        <w:rPr>
          <w:rFonts w:hint="eastAsia" w:hAnsi="宋体"/>
          <w:color w:val="auto"/>
          <w:sz w:val="24"/>
          <w:highlight w:val="none"/>
        </w:rPr>
      </w:pPr>
    </w:p>
    <w:p w14:paraId="436CC307">
      <w:pPr>
        <w:pStyle w:val="17"/>
        <w:adjustRightInd w:val="0"/>
        <w:snapToGrid w:val="0"/>
        <w:spacing w:line="400" w:lineRule="exact"/>
        <w:jc w:val="right"/>
        <w:rPr>
          <w:rFonts w:hint="eastAsia" w:hAnsi="宋体"/>
          <w:color w:val="auto"/>
          <w:sz w:val="24"/>
          <w:highlight w:val="none"/>
        </w:rPr>
      </w:pPr>
    </w:p>
    <w:p w14:paraId="7A431E1B">
      <w:pPr>
        <w:pStyle w:val="17"/>
        <w:adjustRightInd w:val="0"/>
        <w:snapToGrid w:val="0"/>
        <w:spacing w:line="400" w:lineRule="exact"/>
        <w:jc w:val="right"/>
        <w:rPr>
          <w:rFonts w:hint="eastAsia" w:hAnsi="宋体"/>
          <w:color w:val="auto"/>
          <w:sz w:val="24"/>
          <w:highlight w:val="none"/>
        </w:rPr>
      </w:pPr>
    </w:p>
    <w:p w14:paraId="2B1F6ED2">
      <w:pPr>
        <w:pStyle w:val="17"/>
        <w:adjustRightInd w:val="0"/>
        <w:snapToGrid w:val="0"/>
        <w:spacing w:line="400" w:lineRule="exact"/>
        <w:jc w:val="right"/>
        <w:rPr>
          <w:rFonts w:hint="eastAsia" w:hAnsi="宋体"/>
          <w:color w:val="auto"/>
          <w:sz w:val="24"/>
          <w:highlight w:val="none"/>
        </w:rPr>
      </w:pPr>
    </w:p>
    <w:p w14:paraId="2BBC401B">
      <w:pPr>
        <w:pStyle w:val="17"/>
        <w:adjustRightInd w:val="0"/>
        <w:snapToGrid w:val="0"/>
        <w:spacing w:line="400" w:lineRule="exact"/>
        <w:jc w:val="right"/>
        <w:rPr>
          <w:rFonts w:hint="eastAsia" w:hAnsi="宋体"/>
          <w:color w:val="auto"/>
          <w:sz w:val="24"/>
          <w:highlight w:val="none"/>
        </w:rPr>
      </w:pPr>
    </w:p>
    <w:p w14:paraId="09E901ED">
      <w:pPr>
        <w:pStyle w:val="17"/>
        <w:adjustRightInd w:val="0"/>
        <w:snapToGrid w:val="0"/>
        <w:spacing w:line="400" w:lineRule="exact"/>
        <w:jc w:val="right"/>
        <w:rPr>
          <w:rFonts w:hint="eastAsia" w:hAnsi="宋体"/>
          <w:color w:val="auto"/>
          <w:sz w:val="24"/>
          <w:highlight w:val="none"/>
        </w:rPr>
      </w:pPr>
    </w:p>
    <w:p w14:paraId="41DE9B77">
      <w:pPr>
        <w:pStyle w:val="17"/>
        <w:adjustRightInd w:val="0"/>
        <w:snapToGrid w:val="0"/>
        <w:spacing w:line="400" w:lineRule="exact"/>
        <w:jc w:val="right"/>
        <w:rPr>
          <w:rFonts w:hAnsi="宋体"/>
          <w:color w:val="auto"/>
          <w:highlight w:val="none"/>
        </w:rPr>
      </w:pPr>
    </w:p>
    <w:p w14:paraId="696DE851">
      <w:pPr>
        <w:pStyle w:val="17"/>
        <w:adjustRightInd w:val="0"/>
        <w:snapToGrid w:val="0"/>
        <w:spacing w:line="400" w:lineRule="exact"/>
        <w:jc w:val="right"/>
        <w:rPr>
          <w:rFonts w:hAnsi="宋体"/>
          <w:color w:val="auto"/>
          <w:highlight w:val="none"/>
        </w:rPr>
      </w:pPr>
    </w:p>
    <w:p w14:paraId="4DBB9C49">
      <w:pPr>
        <w:pStyle w:val="2"/>
        <w:spacing w:line="240" w:lineRule="exact"/>
        <w:jc w:val="center"/>
        <w:rPr>
          <w:color w:val="auto"/>
          <w:sz w:val="36"/>
          <w:highlight w:val="none"/>
        </w:rPr>
      </w:pPr>
      <w:bookmarkStart w:id="3" w:name="_Toc10680"/>
      <w:r>
        <w:rPr>
          <w:rFonts w:hint="eastAsia"/>
          <w:color w:val="auto"/>
          <w:sz w:val="36"/>
          <w:highlight w:val="none"/>
        </w:rPr>
        <w:br w:type="page"/>
      </w:r>
      <w:bookmarkStart w:id="4" w:name="_Toc12696"/>
      <w:r>
        <w:rPr>
          <w:rFonts w:hint="eastAsia"/>
          <w:color w:val="auto"/>
          <w:sz w:val="36"/>
          <w:highlight w:val="none"/>
        </w:rPr>
        <w:t>第二章　投标须知和投标须知前附表</w:t>
      </w:r>
      <w:bookmarkEnd w:id="3"/>
      <w:bookmarkEnd w:id="4"/>
    </w:p>
    <w:p w14:paraId="5DD5916B">
      <w:pPr>
        <w:spacing w:line="360" w:lineRule="auto"/>
        <w:ind w:firstLine="602" w:firstLineChars="200"/>
        <w:jc w:val="center"/>
        <w:rPr>
          <w:rFonts w:hint="eastAsia" w:ascii="宋体" w:hAnsi="宋体"/>
          <w:b/>
          <w:color w:val="auto"/>
          <w:sz w:val="30"/>
          <w:szCs w:val="30"/>
          <w:highlight w:val="none"/>
        </w:rPr>
      </w:pPr>
      <w:bookmarkStart w:id="105" w:name="_GoBack"/>
      <w:r>
        <w:rPr>
          <w:rFonts w:hint="eastAsia" w:ascii="宋体" w:hAnsi="宋体"/>
          <w:b/>
          <w:color w:val="auto"/>
          <w:sz w:val="30"/>
          <w:szCs w:val="30"/>
          <w:highlight w:val="none"/>
        </w:rPr>
        <w:t>投标须知前附表</w:t>
      </w:r>
    </w:p>
    <w:bookmarkEnd w:id="105"/>
    <w:tbl>
      <w:tblPr>
        <w:tblStyle w:val="37"/>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1764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07B303D">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3D0805B3">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4B66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470139D">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252C01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项目综合</w:t>
            </w:r>
          </w:p>
          <w:p w14:paraId="2FE0B87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BA9160A">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r>
              <w:rPr>
                <w:rFonts w:hint="eastAsia" w:ascii="宋体" w:hAnsi="宋体" w:cs="宋体"/>
                <w:color w:val="auto"/>
                <w:szCs w:val="21"/>
                <w:highlight w:val="none"/>
                <w:lang w:eastAsia="zh-CN"/>
              </w:rPr>
              <w:t>义乌市国有资本运营有限公司“义乌国资云”服务</w:t>
            </w:r>
            <w:r>
              <w:rPr>
                <w:rFonts w:hint="eastAsia" w:ascii="宋体" w:hAnsi="宋体" w:eastAsia="宋体" w:cs="宋体"/>
                <w:color w:val="auto"/>
                <w:szCs w:val="21"/>
                <w:highlight w:val="none"/>
              </w:rPr>
              <w:t>采购项目</w:t>
            </w:r>
          </w:p>
          <w:p w14:paraId="60B7CAE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采购内容及数量：具体详见第三章招标项目要求。           </w:t>
            </w:r>
          </w:p>
        </w:tc>
      </w:tr>
      <w:tr w14:paraId="1880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00E5B4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25F7FB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793A58D">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公开招标                       </w:t>
            </w:r>
          </w:p>
        </w:tc>
      </w:tr>
      <w:tr w14:paraId="2FAF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906CC9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0F8E6E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w:t>
            </w:r>
          </w:p>
          <w:p w14:paraId="1BB660B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E3457E3">
            <w:pPr>
              <w:spacing w:line="40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详见招标公告</w:t>
            </w:r>
          </w:p>
        </w:tc>
      </w:tr>
      <w:tr w14:paraId="7D28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8CB485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92C184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926AB04">
            <w:pPr>
              <w:spacing w:line="400" w:lineRule="exact"/>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eastAsia="zh-CN"/>
              </w:rPr>
              <w:t>综合评分法</w:t>
            </w:r>
          </w:p>
        </w:tc>
      </w:tr>
      <w:tr w14:paraId="6768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21781B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BE0866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90A6E4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详见招标文件第三章</w:t>
            </w:r>
          </w:p>
        </w:tc>
      </w:tr>
      <w:tr w14:paraId="7E8A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9398C9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5DE4F2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01F954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2044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7AC9DA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CB4AAD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8CCC98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p>
        </w:tc>
      </w:tr>
      <w:tr w14:paraId="05BF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36433D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9EDE73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00C406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供应商认为采购文件使自己的权益受到损害的，请于</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rPr>
              <w:t>17:00前以书面形式向采购人和采购代理机构提出质疑。质疑以书面方式分别提交至</w:t>
            </w:r>
            <w:r>
              <w:rPr>
                <w:rFonts w:hint="eastAsia" w:ascii="宋体" w:hAnsi="宋体" w:cs="宋体"/>
                <w:color w:val="auto"/>
                <w:szCs w:val="21"/>
                <w:highlight w:val="none"/>
                <w:lang w:eastAsia="zh-CN"/>
              </w:rPr>
              <w:t>义乌市国有资本运营有限公司</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吴女士</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0579-8566</w:t>
            </w:r>
            <w:r>
              <w:rPr>
                <w:rFonts w:hint="eastAsia" w:ascii="宋体" w:hAnsi="宋体" w:cs="宋体"/>
                <w:color w:val="auto"/>
                <w:szCs w:val="21"/>
                <w:highlight w:val="none"/>
                <w:lang w:val="en-US" w:eastAsia="zh-CN"/>
              </w:rPr>
              <w:t>7051</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和义乌产权交易所有限公司：王女士（0579-89903039</w:t>
            </w:r>
            <w:r>
              <w:rPr>
                <w:rFonts w:hint="eastAsia" w:ascii="宋体" w:hAnsi="宋体" w:eastAsia="宋体" w:cs="宋体"/>
                <w:color w:val="auto"/>
                <w:szCs w:val="21"/>
                <w:highlight w:val="none"/>
              </w:rPr>
              <w:t>，ywcqztb001@ywcq.com），</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"mailto:请于2020年3月13日17时前将质疑文件以扫描件形式发送至43367901@qq.com，并致电项目负责人0579-89919879"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并致电</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采购代理机构确认。书面文件邮寄地址：义乌市北苑街道望道路300号4051。</w:t>
            </w:r>
          </w:p>
        </w:tc>
      </w:tr>
      <w:tr w14:paraId="1208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4E1CCE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51E672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CC5E7A4">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自开标之日起60天（日历天）</w:t>
            </w:r>
          </w:p>
        </w:tc>
      </w:tr>
      <w:tr w14:paraId="758F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8BDB4F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1453DE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C20986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投标人应在投标截止时间（</w:t>
            </w:r>
            <w:r>
              <w:rPr>
                <w:rFonts w:hint="eastAsia" w:ascii="宋体" w:hAnsi="宋体" w:cs="宋体"/>
                <w:color w:val="auto"/>
                <w:szCs w:val="21"/>
                <w:highlight w:val="none"/>
                <w:lang w:eastAsia="zh-CN"/>
              </w:rPr>
              <w:t>2025年12月2日09:00</w:t>
            </w:r>
            <w:r>
              <w:rPr>
                <w:rFonts w:hint="eastAsia" w:ascii="宋体" w:hAnsi="宋体" w:eastAsia="宋体" w:cs="宋体"/>
                <w:color w:val="auto"/>
                <w:szCs w:val="21"/>
                <w:highlight w:val="none"/>
              </w:rPr>
              <w:t>）之前上传投标文件。</w:t>
            </w:r>
          </w:p>
        </w:tc>
      </w:tr>
      <w:tr w14:paraId="3C94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9C4E81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91F13B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65BFAE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2025年12月2日09:00</w:t>
            </w:r>
          </w:p>
          <w:p w14:paraId="1E92C6D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14:paraId="691C4733">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79F159A3">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570A5820">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1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①</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该电脑未安装CA驱动，无法读取CA锁——重新下载安装驱动</w:t>
            </w:r>
          </w:p>
          <w:p w14:paraId="15F50B6D">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2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②</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电脑长时间未关机应用程序未响应，导致无法读取CA锁——重启电脑或重新安装驱动</w:t>
            </w:r>
          </w:p>
          <w:p w14:paraId="7B8345B3">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3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③</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浏览器版本过低导致无法识别——更换Egde、谷歌浏览器</w:t>
            </w:r>
          </w:p>
          <w:p w14:paraId="7A862D53">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4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④</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密码多次输入错误导致无法解密——打开CA工具进行检测密码是否正确</w:t>
            </w:r>
          </w:p>
          <w:p w14:paraId="7D485746">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5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⑤</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因杀毒软件检测导致无法识别CA锁——关闭杀毒软件</w:t>
            </w:r>
          </w:p>
          <w:p w14:paraId="2271DE64">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6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⑥</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因系统安装多版本驱动导致无法识别CA锁——卸载其他驱动或更换其他电脑安装驱动</w:t>
            </w:r>
          </w:p>
        </w:tc>
      </w:tr>
      <w:tr w14:paraId="4E63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293350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12CBAA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1598FD5">
            <w:pPr>
              <w:tabs>
                <w:tab w:val="left" w:pos="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无</w:t>
            </w:r>
          </w:p>
        </w:tc>
      </w:tr>
      <w:tr w14:paraId="728A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0C93F4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7690BC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D69354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7C3B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8C0F16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877283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5D3D19F">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详见招标文件第三章。</w:t>
            </w:r>
          </w:p>
        </w:tc>
      </w:tr>
      <w:tr w14:paraId="2F26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DEC446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DB3B45B">
            <w:pPr>
              <w:spacing w:line="400" w:lineRule="exact"/>
              <w:ind w:left="-99" w:leftChars="-4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ED342F4">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投标人发生下列情况之一时，除严格依法依规进行处理外，还将通报市信用管理部门，列入严重失信名单：</w:t>
            </w:r>
          </w:p>
          <w:p w14:paraId="2EEC4CB7">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（1）投标人在规定的投标有效期内撤回投标或放弃中标的；</w:t>
            </w:r>
          </w:p>
          <w:p w14:paraId="07CC1048">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（2）有意串标或提供虚假材料的；</w:t>
            </w:r>
          </w:p>
          <w:p w14:paraId="565762B7">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（3）中标人在收到中标通知书后，因自身原因不能在招标文件规定的期限内和采购人签订合同。</w:t>
            </w:r>
          </w:p>
          <w:p w14:paraId="403852ED">
            <w:pPr>
              <w:spacing w:line="400" w:lineRule="exact"/>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（4）中标人未在规定时间缴纳招标代理费的；</w:t>
            </w:r>
          </w:p>
          <w:p w14:paraId="7944AF6F">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（5）中标供应商在中标后履约过程中未按合同约定的期限和要求履约的。</w:t>
            </w:r>
          </w:p>
          <w:p w14:paraId="6E260E23">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（6）因中标供应商原因在中标后履约过程中擅自终止合同的。</w:t>
            </w:r>
          </w:p>
          <w:p w14:paraId="240A920A">
            <w:pPr>
              <w:spacing w:line="400" w:lineRule="exact"/>
              <w:jc w:val="left"/>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 xml:space="preserve">  （7）不符合招标文件要求的其他失信行为。</w:t>
            </w:r>
          </w:p>
        </w:tc>
      </w:tr>
      <w:tr w14:paraId="6E68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8D3B5F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E2ABA7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F28D215">
            <w:pPr>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color w:val="auto"/>
                <w:szCs w:val="21"/>
                <w:highlight w:val="none"/>
              </w:rPr>
              <w:t>本项目设有预算价和最高限价</w:t>
            </w:r>
            <w:r>
              <w:rPr>
                <w:rFonts w:hint="eastAsia" w:ascii="宋体" w:hAnsi="宋体" w:eastAsia="宋体" w:cs="宋体"/>
                <w:color w:val="auto"/>
                <w:szCs w:val="21"/>
                <w:highlight w:val="none"/>
              </w:rPr>
              <w:t>，投标报价超过</w:t>
            </w:r>
            <w:r>
              <w:rPr>
                <w:rFonts w:hint="eastAsia" w:ascii="宋体" w:hAnsi="宋体" w:eastAsia="宋体" w:cs="宋体"/>
                <w:b/>
                <w:bCs/>
                <w:color w:val="auto"/>
                <w:szCs w:val="21"/>
                <w:highlight w:val="none"/>
              </w:rPr>
              <w:t>预算价及最</w:t>
            </w:r>
            <w:r>
              <w:rPr>
                <w:rFonts w:hint="eastAsia" w:ascii="宋体" w:hAnsi="宋体" w:eastAsia="宋体" w:cs="宋体"/>
                <w:b/>
                <w:color w:val="auto"/>
                <w:szCs w:val="21"/>
                <w:highlight w:val="none"/>
              </w:rPr>
              <w:t>高限价的</w:t>
            </w:r>
            <w:r>
              <w:rPr>
                <w:rFonts w:hint="eastAsia" w:ascii="宋体" w:hAnsi="宋体" w:eastAsia="宋体" w:cs="宋体"/>
                <w:color w:val="auto"/>
                <w:szCs w:val="21"/>
                <w:highlight w:val="none"/>
              </w:rPr>
              <w:t>，其投标为无效标。</w:t>
            </w:r>
          </w:p>
          <w:p w14:paraId="6EE0DEF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2）招标文件中要求投标人在制作投标文件时提供的复印件，必须根据评审细则对评审的内容复印完整、清晰可辨，否则在评审时以最不利于投标人原则评审。</w:t>
            </w:r>
          </w:p>
        </w:tc>
      </w:tr>
    </w:tbl>
    <w:p w14:paraId="756CB672">
      <w:pPr>
        <w:spacing w:line="400" w:lineRule="exact"/>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7DB17759">
      <w:pPr>
        <w:pStyle w:val="2"/>
        <w:spacing w:line="240" w:lineRule="exact"/>
        <w:jc w:val="center"/>
        <w:rPr>
          <w:color w:val="auto"/>
          <w:sz w:val="32"/>
          <w:szCs w:val="32"/>
          <w:highlight w:val="none"/>
        </w:rPr>
      </w:pPr>
      <w:r>
        <w:rPr>
          <w:color w:val="auto"/>
          <w:sz w:val="36"/>
          <w:szCs w:val="36"/>
          <w:highlight w:val="none"/>
        </w:rPr>
        <w:br w:type="page"/>
      </w:r>
      <w:bookmarkStart w:id="5" w:name="_Toc25095"/>
      <w:bookmarkStart w:id="6" w:name="_Toc32581"/>
      <w:bookmarkStart w:id="7" w:name="_Toc8496"/>
      <w:r>
        <w:rPr>
          <w:rFonts w:hint="eastAsia"/>
          <w:color w:val="auto"/>
          <w:sz w:val="32"/>
          <w:szCs w:val="32"/>
          <w:highlight w:val="none"/>
        </w:rPr>
        <w:t>投标须知</w:t>
      </w:r>
      <w:bookmarkEnd w:id="5"/>
      <w:bookmarkEnd w:id="6"/>
      <w:bookmarkEnd w:id="7"/>
    </w:p>
    <w:p w14:paraId="1F5884F0">
      <w:pPr>
        <w:pStyle w:val="3"/>
        <w:spacing w:before="120" w:after="120" w:line="360" w:lineRule="auto"/>
        <w:rPr>
          <w:rFonts w:hint="eastAsia" w:ascii="宋体" w:hAnsi="宋体" w:eastAsia="宋体" w:cs="宋体"/>
          <w:color w:val="auto"/>
          <w:sz w:val="21"/>
          <w:szCs w:val="21"/>
          <w:highlight w:val="none"/>
        </w:rPr>
      </w:pPr>
      <w:bookmarkStart w:id="8" w:name="_Toc362250687"/>
      <w:bookmarkStart w:id="9" w:name="_Toc23513"/>
      <w:bookmarkStart w:id="10" w:name="_Toc20416"/>
      <w:bookmarkStart w:id="11" w:name="_Toc27843"/>
      <w:bookmarkStart w:id="12" w:name="_Toc274303229"/>
      <w:r>
        <w:rPr>
          <w:rFonts w:hint="eastAsia" w:ascii="宋体" w:hAnsi="宋体" w:eastAsia="宋体" w:cs="宋体"/>
          <w:color w:val="auto"/>
          <w:sz w:val="21"/>
          <w:szCs w:val="21"/>
          <w:highlight w:val="none"/>
        </w:rPr>
        <w:t>一、说明</w:t>
      </w:r>
      <w:bookmarkEnd w:id="8"/>
      <w:bookmarkEnd w:id="9"/>
      <w:bookmarkEnd w:id="10"/>
      <w:bookmarkEnd w:id="11"/>
      <w:bookmarkEnd w:id="12"/>
    </w:p>
    <w:p w14:paraId="231D8C1F">
      <w:pPr>
        <w:pStyle w:val="15"/>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1.适用范围</w:t>
      </w:r>
    </w:p>
    <w:p w14:paraId="5D7813F2">
      <w:pPr>
        <w:pStyle w:val="15"/>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①本招标文件仅适用于本次招标采购所叙述的货物和服务项目。</w:t>
      </w:r>
    </w:p>
    <w:p w14:paraId="3F9A1242">
      <w:pPr>
        <w:pStyle w:val="15"/>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2.定义</w:t>
      </w:r>
    </w:p>
    <w:p w14:paraId="4DEB0ABD">
      <w:pPr>
        <w:pStyle w:val="17"/>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①采购人：系指</w:t>
      </w:r>
      <w:r>
        <w:rPr>
          <w:rFonts w:hint="eastAsia" w:hAnsi="宋体" w:cs="宋体"/>
          <w:color w:val="auto"/>
          <w:highlight w:val="none"/>
          <w:lang w:eastAsia="zh-CN"/>
        </w:rPr>
        <w:t>义乌市国有资本运营有限公司</w:t>
      </w:r>
      <w:r>
        <w:rPr>
          <w:rFonts w:hint="eastAsia" w:hAnsi="宋体" w:cs="宋体"/>
          <w:color w:val="auto"/>
          <w:highlight w:val="none"/>
        </w:rPr>
        <w:t>。</w:t>
      </w:r>
    </w:p>
    <w:p w14:paraId="3C3F0A94">
      <w:pPr>
        <w:pStyle w:val="17"/>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②招标代理机构：系指义乌产权交易所有限公司。</w:t>
      </w:r>
    </w:p>
    <w:p w14:paraId="05C9DCF4">
      <w:pPr>
        <w:pStyle w:val="17"/>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投标人：系指符合招标公告要求的投标供应商。</w:t>
      </w:r>
    </w:p>
    <w:p w14:paraId="55259421">
      <w:pPr>
        <w:pStyle w:val="15"/>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2.4服务：</w:t>
      </w:r>
      <w:r>
        <w:rPr>
          <w:rFonts w:hint="eastAsia" w:ascii="宋体" w:hAnsi="宋体" w:cs="宋体"/>
          <w:color w:val="auto"/>
          <w:kern w:val="0"/>
          <w:sz w:val="21"/>
          <w:szCs w:val="21"/>
          <w:highlight w:val="none"/>
        </w:rPr>
        <w:t>系指</w:t>
      </w:r>
      <w:r>
        <w:rPr>
          <w:rFonts w:hint="eastAsia" w:ascii="宋体" w:hAnsi="宋体" w:cs="宋体"/>
          <w:color w:val="auto"/>
          <w:sz w:val="21"/>
          <w:szCs w:val="21"/>
          <w:highlight w:val="none"/>
        </w:rPr>
        <w:t>招标文件规定投标人须承担的劳务及其他类似的服务。</w:t>
      </w:r>
    </w:p>
    <w:p w14:paraId="7D3E3688">
      <w:pPr>
        <w:pStyle w:val="19"/>
        <w:adjustRightInd w:val="0"/>
        <w:snapToGrid w:val="0"/>
        <w:ind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2.5货物：系指按招标文件规定投标人须向采购人提供的一切材料、设备、机械、仪器仪表、工具及其他有关技术资料和文字材料。</w:t>
      </w:r>
    </w:p>
    <w:p w14:paraId="59AC3A99">
      <w:pPr>
        <w:pStyle w:val="15"/>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2.6需方：即采购人，在招投标阶段称为采购人，在签订和执行合同阶段称为需方。</w:t>
      </w:r>
    </w:p>
    <w:p w14:paraId="7E7DF49D">
      <w:pPr>
        <w:pStyle w:val="15"/>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2.7供方：在招投标阶段称为投标人，中标后在签订和执行合同阶段称为供方。</w:t>
      </w:r>
    </w:p>
    <w:p w14:paraId="03C0B35A">
      <w:pPr>
        <w:pStyle w:val="19"/>
        <w:adjustRightInd w:val="0"/>
        <w:snapToGrid w:val="0"/>
        <w:ind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2.8“原产地”是指货物开采、生长或生产或提供有关服务的来源地。</w:t>
      </w:r>
    </w:p>
    <w:p w14:paraId="2FC4889E">
      <w:pPr>
        <w:pStyle w:val="19"/>
        <w:adjustRightInd w:val="0"/>
        <w:snapToGrid w:val="0"/>
        <w:ind w:firstLine="420" w:firstLineChars="200"/>
        <w:rPr>
          <w:rFonts w:hint="eastAsia" w:hAnsi="宋体" w:eastAsia="宋体"/>
          <w:color w:val="auto"/>
          <w:kern w:val="0"/>
          <w:sz w:val="21"/>
          <w:szCs w:val="21"/>
          <w:highlight w:val="none"/>
        </w:rPr>
      </w:pPr>
      <w:r>
        <w:rPr>
          <w:rFonts w:hint="eastAsia" w:hAnsi="宋体" w:eastAsia="宋体"/>
          <w:color w:val="auto"/>
          <w:sz w:val="21"/>
          <w:szCs w:val="21"/>
          <w:highlight w:val="none"/>
        </w:rPr>
        <w:t>2.9“★”标记系指必须满足不能负偏离或必须应答的条款。</w:t>
      </w:r>
    </w:p>
    <w:p w14:paraId="06A725C4">
      <w:pPr>
        <w:pStyle w:val="15"/>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3.合格的投标人</w:t>
      </w:r>
    </w:p>
    <w:p w14:paraId="5B6D33F4">
      <w:pPr>
        <w:pStyle w:val="15"/>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3.1符合招标公告中要求的条件；</w:t>
      </w:r>
    </w:p>
    <w:p w14:paraId="42B703E2">
      <w:pPr>
        <w:pStyle w:val="17"/>
        <w:spacing w:line="360" w:lineRule="auto"/>
        <w:ind w:firstLine="422" w:firstLineChars="200"/>
        <w:rPr>
          <w:rFonts w:hint="eastAsia" w:hAnsi="宋体" w:cs="宋体"/>
          <w:color w:val="auto"/>
          <w:highlight w:val="none"/>
        </w:rPr>
      </w:pPr>
      <w:r>
        <w:rPr>
          <w:rFonts w:hint="eastAsia" w:hAnsi="宋体" w:cs="宋体"/>
          <w:b/>
          <w:color w:val="auto"/>
          <w:highlight w:val="none"/>
        </w:rPr>
        <w:t>4.保证</w:t>
      </w:r>
    </w:p>
    <w:p w14:paraId="3F667FBE">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4.1投标单位应保证所提交给招标机构和采购人的资料和数据是真实的。</w:t>
      </w:r>
    </w:p>
    <w:p w14:paraId="2FBEC989">
      <w:pPr>
        <w:pStyle w:val="17"/>
        <w:spacing w:line="360" w:lineRule="auto"/>
        <w:ind w:firstLine="422" w:firstLineChars="200"/>
        <w:rPr>
          <w:rFonts w:hint="eastAsia" w:hAnsi="宋体" w:cs="宋体"/>
          <w:b/>
          <w:color w:val="auto"/>
          <w:highlight w:val="none"/>
        </w:rPr>
      </w:pPr>
      <w:r>
        <w:rPr>
          <w:rFonts w:hint="eastAsia" w:hAnsi="宋体" w:cs="宋体"/>
          <w:b/>
          <w:color w:val="auto"/>
          <w:highlight w:val="none"/>
        </w:rPr>
        <w:t>5.招标投标费用</w:t>
      </w:r>
    </w:p>
    <w:p w14:paraId="12B696E1">
      <w:pPr>
        <w:pStyle w:val="17"/>
        <w:spacing w:line="360" w:lineRule="auto"/>
        <w:ind w:firstLine="420" w:firstLineChars="200"/>
        <w:rPr>
          <w:rFonts w:hint="eastAsia" w:hAnsi="宋体" w:cs="宋体"/>
          <w:b/>
          <w:color w:val="auto"/>
          <w:highlight w:val="none"/>
        </w:rPr>
      </w:pPr>
      <w:r>
        <w:rPr>
          <w:rFonts w:hint="eastAsia" w:hAnsi="宋体" w:cs="宋体"/>
          <w:color w:val="auto"/>
          <w:highlight w:val="none"/>
        </w:rPr>
        <w:t>5.1不论投标过程中的做法和结果如何，投标人应承担所有与投标有关的全部费用。采购人和采购代理机构在任何情况下均无义务和责任承担上述这些费用。</w:t>
      </w:r>
    </w:p>
    <w:p w14:paraId="247015DC">
      <w:pPr>
        <w:pStyle w:val="17"/>
        <w:spacing w:line="360" w:lineRule="auto"/>
        <w:ind w:firstLine="480"/>
        <w:rPr>
          <w:rFonts w:hint="eastAsia" w:hAnsi="宋体" w:cs="宋体"/>
          <w:b/>
          <w:color w:val="auto"/>
          <w:highlight w:val="none"/>
        </w:rPr>
      </w:pPr>
      <w:r>
        <w:rPr>
          <w:rFonts w:hint="eastAsia" w:hAnsi="宋体" w:cs="宋体"/>
          <w:b/>
          <w:color w:val="auto"/>
          <w:highlight w:val="none"/>
        </w:rPr>
        <w:t xml:space="preserve">6.现场勘察 </w:t>
      </w:r>
    </w:p>
    <w:p w14:paraId="55A24F1D">
      <w:pPr>
        <w:pStyle w:val="17"/>
        <w:spacing w:line="360" w:lineRule="auto"/>
        <w:ind w:firstLine="480"/>
        <w:rPr>
          <w:rFonts w:hint="eastAsia" w:hAnsi="宋体" w:cs="宋体"/>
          <w:color w:val="auto"/>
          <w:highlight w:val="none"/>
        </w:rPr>
      </w:pPr>
      <w:r>
        <w:rPr>
          <w:rFonts w:hint="eastAsia" w:hAnsi="宋体" w:cs="宋体"/>
          <w:color w:val="auto"/>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002BB090">
      <w:pPr>
        <w:pStyle w:val="17"/>
        <w:spacing w:line="360" w:lineRule="auto"/>
        <w:ind w:firstLine="480"/>
        <w:rPr>
          <w:rFonts w:hint="eastAsia" w:hAnsi="宋体" w:cs="宋体"/>
          <w:color w:val="auto"/>
          <w:highlight w:val="none"/>
        </w:rPr>
      </w:pPr>
      <w:r>
        <w:rPr>
          <w:rFonts w:hint="eastAsia" w:hAnsi="宋体" w:cs="宋体"/>
          <w:color w:val="auto"/>
          <w:highlight w:val="none"/>
        </w:rPr>
        <w:t>6.2投标单位在考察过程中发生的各类事件及所发生的各项费用，均由投标单位自行承担。采购人和代理机构概不负责。</w:t>
      </w:r>
    </w:p>
    <w:p w14:paraId="614108C7">
      <w:pPr>
        <w:pStyle w:val="17"/>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6.3采购人向投标单位提供的有关现场的数据和资料，是采购人现有的能被投标人利用的资料，采购人对投标人据此做出的任何推论、理解和结论不负责任。</w:t>
      </w:r>
    </w:p>
    <w:p w14:paraId="7669DF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6.4现场踏勘完毕，将认为投标人已了解现场情况，并充分理解了为之所承担的风险、义务和责任。</w:t>
      </w:r>
    </w:p>
    <w:p w14:paraId="4AE843C0">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7.联合体投标</w:t>
      </w:r>
    </w:p>
    <w:p w14:paraId="7EA331A2">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本项目不允许转包。</w:t>
      </w:r>
    </w:p>
    <w:p w14:paraId="7BB44596">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本项目不允许分包。</w:t>
      </w:r>
    </w:p>
    <w:p w14:paraId="28E215DC">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本项目不接受联合体投标。</w:t>
      </w:r>
    </w:p>
    <w:p w14:paraId="3061C3B3">
      <w:pPr>
        <w:pStyle w:val="3"/>
        <w:spacing w:before="120" w:after="120" w:line="360" w:lineRule="auto"/>
        <w:rPr>
          <w:rFonts w:hint="eastAsia" w:ascii="宋体" w:hAnsi="宋体" w:eastAsia="宋体" w:cs="宋体"/>
          <w:color w:val="auto"/>
          <w:sz w:val="21"/>
          <w:szCs w:val="21"/>
          <w:highlight w:val="none"/>
        </w:rPr>
      </w:pPr>
      <w:bookmarkStart w:id="13" w:name="_Toc362250688"/>
      <w:bookmarkStart w:id="14" w:name="_Toc23031"/>
      <w:bookmarkStart w:id="15" w:name="_Toc12737"/>
      <w:bookmarkStart w:id="16" w:name="_Toc29212"/>
      <w:bookmarkStart w:id="17" w:name="_Toc274303230"/>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7E397C98">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8.招标文件的组成</w:t>
      </w:r>
    </w:p>
    <w:p w14:paraId="5AA6E298">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8.1招标文件包括下列内容：</w:t>
      </w:r>
    </w:p>
    <w:p w14:paraId="1134E744">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1237FC77">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第二章  投标须知和投标须知前附表</w:t>
      </w:r>
    </w:p>
    <w:p w14:paraId="2E655778">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招标项目要求</w:t>
      </w:r>
    </w:p>
    <w:p w14:paraId="5B579AFC">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开标、评标和定标须知</w:t>
      </w:r>
    </w:p>
    <w:p w14:paraId="01BFC265">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投标文件的有效性</w:t>
      </w:r>
    </w:p>
    <w:p w14:paraId="48B7C1C3">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评标办法</w:t>
      </w:r>
    </w:p>
    <w:p w14:paraId="26BC8F66">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合同主要条款</w:t>
      </w:r>
    </w:p>
    <w:p w14:paraId="383ED1BD">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投标文件部分格式</w:t>
      </w:r>
    </w:p>
    <w:p w14:paraId="109DAC06">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8.2除8.1内容外，采购人以书面形式发出的对招标文件的澄清或修改内容，均为招标文件的组成部分，对采购人和投标人起约束作用。</w:t>
      </w:r>
    </w:p>
    <w:p w14:paraId="5CEA53AF">
      <w:pPr>
        <w:adjustRightInd w:val="0"/>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8.3上述所列8.1及8.2条内容均以书面文件为准，采购人（招标代理机构）的任何工作人员对投标人所作的任何口头解释、介绍、答复，对采购人和投标人无任何约束力。</w:t>
      </w:r>
    </w:p>
    <w:p w14:paraId="7C68745A">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w:t>
      </w:r>
      <w:r>
        <w:rPr>
          <w:rFonts w:hint="eastAsia" w:ascii="宋体" w:hAnsi="宋体" w:cs="宋体"/>
          <w:b/>
          <w:bCs/>
          <w:color w:val="auto"/>
          <w:szCs w:val="21"/>
          <w:highlight w:val="none"/>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530B4C21">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9.招标文件的澄清</w:t>
      </w:r>
    </w:p>
    <w:p w14:paraId="36D44683">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9.1投标人若对招标文件有任何疑问，应于前附表规定的时间及方式向采购人和代理机构提出。</w:t>
      </w:r>
    </w:p>
    <w:p w14:paraId="4D446D60">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9.2无论是采购人根据需要主动对招标文件进行必要澄清，或是根据投标人的要求对招标文件做出澄清，采购人都将答疑；答疑内容是招标文件的组成部分。</w:t>
      </w:r>
    </w:p>
    <w:p w14:paraId="26B8C159">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同时将书面澄清文件向所有投标人发送。投标人在收到该澄清文件后应于 一 日内，以书面或传真形式（签署意见并加盖公章）向招标代理机构回函给予确认。过期未回复的，视为默认接收。</w:t>
      </w:r>
    </w:p>
    <w:p w14:paraId="61B1040A">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9.3投标单位在前附表规定时间未提交疑问的，视作默认对本次招标过程中招标文件无异议，采购人对其提出的问题可以不作解释。</w:t>
      </w:r>
    </w:p>
    <w:p w14:paraId="1B949C11">
      <w:pPr>
        <w:spacing w:line="360" w:lineRule="auto"/>
        <w:ind w:firstLine="420" w:firstLineChars="200"/>
        <w:textAlignment w:val="baseline"/>
        <w:rPr>
          <w:rFonts w:hint="eastAsia" w:ascii="宋体" w:hAnsi="宋体" w:cs="宋体"/>
          <w:color w:val="auto"/>
          <w:spacing w:val="-4"/>
          <w:szCs w:val="21"/>
          <w:highlight w:val="none"/>
        </w:rPr>
      </w:pPr>
      <w:r>
        <w:rPr>
          <w:rFonts w:hint="eastAsia" w:ascii="宋体" w:hAnsi="宋体" w:cs="宋体"/>
          <w:color w:val="auto"/>
          <w:szCs w:val="21"/>
          <w:highlight w:val="none"/>
        </w:rPr>
        <w:t>9.4</w:t>
      </w:r>
      <w:r>
        <w:rPr>
          <w:rFonts w:hint="eastAsia" w:ascii="宋体" w:hAnsi="宋体" w:cs="宋体"/>
          <w:color w:val="auto"/>
          <w:spacing w:val="-4"/>
          <w:szCs w:val="21"/>
          <w:highlight w:val="none"/>
        </w:rPr>
        <w:t>招标文件澄清、修改、补充等内容均以书面形式明确的内容为准。当招标文件、招标文件的澄清、修改、补充等在同一内容的表述上不一致时，以最后发出的书面文件为准。</w:t>
      </w:r>
    </w:p>
    <w:p w14:paraId="7A27C674">
      <w:pPr>
        <w:spacing w:before="50" w:after="50" w:line="360" w:lineRule="auto"/>
        <w:ind w:firstLine="404" w:firstLineChars="200"/>
        <w:rPr>
          <w:rFonts w:hint="eastAsia" w:ascii="宋体" w:hAnsi="宋体" w:cs="宋体"/>
          <w:color w:val="auto"/>
          <w:spacing w:val="-6"/>
          <w:szCs w:val="21"/>
          <w:highlight w:val="none"/>
        </w:rPr>
      </w:pPr>
      <w:r>
        <w:rPr>
          <w:rFonts w:hint="eastAsia" w:ascii="宋体" w:hAnsi="宋体" w:cs="宋体"/>
          <w:bCs/>
          <w:color w:val="auto"/>
          <w:spacing w:val="-4"/>
          <w:szCs w:val="21"/>
          <w:highlight w:val="none"/>
        </w:rPr>
        <w:t>9.5</w:t>
      </w:r>
      <w:r>
        <w:rPr>
          <w:rFonts w:hint="eastAsia" w:ascii="宋体" w:hAnsi="宋体" w:cs="宋体"/>
          <w:color w:val="auto"/>
          <w:spacing w:val="-6"/>
          <w:szCs w:val="21"/>
          <w:highlight w:val="none"/>
        </w:rPr>
        <w:t>采购人及招标代理机构工作人员向投标人所作的任何口头答复或电话通知一律无效。</w:t>
      </w:r>
    </w:p>
    <w:p w14:paraId="143A33F1">
      <w:pPr>
        <w:spacing w:line="360" w:lineRule="auto"/>
        <w:ind w:firstLine="404" w:firstLineChars="200"/>
        <w:textAlignment w:val="baseline"/>
        <w:rPr>
          <w:rFonts w:hint="eastAsia" w:ascii="宋体" w:hAnsi="宋体" w:cs="宋体"/>
          <w:color w:val="auto"/>
          <w:spacing w:val="-4"/>
          <w:szCs w:val="21"/>
          <w:highlight w:val="none"/>
        </w:rPr>
      </w:pPr>
      <w:r>
        <w:rPr>
          <w:rFonts w:hint="eastAsia" w:ascii="宋体" w:hAnsi="宋体" w:cs="宋体"/>
          <w:color w:val="auto"/>
          <w:spacing w:val="-4"/>
          <w:szCs w:val="21"/>
          <w:highlight w:val="none"/>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23F17529">
      <w:pPr>
        <w:pStyle w:val="3"/>
        <w:spacing w:before="120" w:after="120" w:line="360" w:lineRule="auto"/>
        <w:rPr>
          <w:rFonts w:hint="eastAsia" w:ascii="宋体" w:hAnsi="宋体" w:eastAsia="宋体" w:cs="宋体"/>
          <w:color w:val="auto"/>
          <w:sz w:val="21"/>
          <w:szCs w:val="21"/>
          <w:highlight w:val="none"/>
        </w:rPr>
      </w:pPr>
      <w:bookmarkStart w:id="18" w:name="_Toc13837"/>
      <w:bookmarkStart w:id="19" w:name="_Toc16783"/>
      <w:bookmarkStart w:id="20" w:name="_Toc362250689"/>
      <w:bookmarkStart w:id="21" w:name="_Toc274303231"/>
      <w:bookmarkStart w:id="22" w:name="_Toc31250"/>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45BD7CC8">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10.</w:t>
      </w:r>
      <w:r>
        <w:rPr>
          <w:rFonts w:hint="eastAsia" w:ascii="宋体" w:hAnsi="宋体" w:cs="宋体"/>
          <w:b/>
          <w:bCs/>
          <w:color w:val="auto"/>
          <w:szCs w:val="21"/>
          <w:highlight w:val="none"/>
        </w:rPr>
        <w:t>投标文件的语言及度量衡单位</w:t>
      </w:r>
    </w:p>
    <w:p w14:paraId="40884C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10.1投标文件和与投标有关的所有文件均应使用汉语。</w:t>
      </w:r>
    </w:p>
    <w:p w14:paraId="1980C8AF">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10.2除工程规范另有规定外，投标文件使用的度量衡单位，均采用中华人民共和国法定计量单位。</w:t>
      </w:r>
    </w:p>
    <w:p w14:paraId="7357403F">
      <w:pPr>
        <w:spacing w:line="360" w:lineRule="auto"/>
        <w:ind w:firstLine="422" w:firstLineChars="200"/>
        <w:rPr>
          <w:rFonts w:hint="eastAsia" w:ascii="宋体" w:hAnsi="宋体" w:cs="宋体"/>
          <w:color w:val="auto"/>
          <w:kern w:val="0"/>
          <w:szCs w:val="21"/>
          <w:highlight w:val="none"/>
        </w:rPr>
      </w:pPr>
      <w:r>
        <w:rPr>
          <w:rFonts w:hint="eastAsia" w:ascii="宋体" w:hAnsi="宋体" w:cs="宋体"/>
          <w:b/>
          <w:bCs/>
          <w:color w:val="auto"/>
          <w:szCs w:val="21"/>
          <w:highlight w:val="none"/>
        </w:rPr>
        <w:t>11.对投标文件的要求</w:t>
      </w:r>
    </w:p>
    <w:p w14:paraId="4B78B677">
      <w:pPr>
        <w:pStyle w:val="30"/>
        <w:spacing w:line="360" w:lineRule="auto"/>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11.1投标人应仔细阅读招标文件，了解招标文件的要求，在完全了解招标项目的技术要求和商务要求后，编制投标文件。</w:t>
      </w:r>
    </w:p>
    <w:p w14:paraId="6DF4A9A4">
      <w:pPr>
        <w:pStyle w:val="15"/>
        <w:spacing w:line="360" w:lineRule="auto"/>
        <w:ind w:left="1" w:firstLine="415" w:firstLineChars="198"/>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11.2编制投标文件时，投标人对招标文件中技术及商务要求须逐条逐项作出实质性回答。</w:t>
      </w:r>
    </w:p>
    <w:p w14:paraId="3829D2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在招标文件对技术要求中，投标人必须充分应答和满足用户的强制性的需求，如“★”等，否则将导致废标。</w:t>
      </w:r>
    </w:p>
    <w:p w14:paraId="236D010D">
      <w:pPr>
        <w:spacing w:line="360" w:lineRule="auto"/>
        <w:ind w:firstLine="480"/>
        <w:rPr>
          <w:rFonts w:hint="eastAsia" w:ascii="宋体" w:hAnsi="宋体" w:cs="宋体"/>
          <w:bCs/>
          <w:color w:val="auto"/>
          <w:szCs w:val="21"/>
          <w:highlight w:val="none"/>
        </w:rPr>
      </w:pPr>
      <w:r>
        <w:rPr>
          <w:rFonts w:hint="eastAsia" w:ascii="宋体" w:hAnsi="宋体" w:cs="宋体"/>
          <w:color w:val="auto"/>
          <w:szCs w:val="21"/>
          <w:highlight w:val="none"/>
        </w:rPr>
        <w:t>11.4</w:t>
      </w:r>
      <w:r>
        <w:rPr>
          <w:rFonts w:hint="eastAsia" w:ascii="宋体" w:hAnsi="宋体" w:cs="宋体"/>
          <w:bCs/>
          <w:color w:val="auto"/>
          <w:szCs w:val="21"/>
          <w:highlight w:val="none"/>
        </w:rPr>
        <w:t>投标人应提供证明其拟提供的货物及其辅助服务的合格性及符合招标文件规定的文件，作为其投标文件的一部分。</w:t>
      </w:r>
    </w:p>
    <w:p w14:paraId="29B9E0F6">
      <w:pPr>
        <w:spacing w:line="360" w:lineRule="auto"/>
        <w:ind w:firstLine="480"/>
        <w:rPr>
          <w:rFonts w:hint="eastAsia" w:ascii="宋体" w:hAnsi="宋体" w:cs="宋体"/>
          <w:color w:val="auto"/>
          <w:szCs w:val="21"/>
          <w:highlight w:val="none"/>
        </w:rPr>
      </w:pPr>
      <w:r>
        <w:rPr>
          <w:rFonts w:hint="eastAsia" w:ascii="宋体" w:hAnsi="宋体" w:cs="宋体"/>
          <w:bCs/>
          <w:color w:val="auto"/>
          <w:szCs w:val="21"/>
          <w:highlight w:val="none"/>
        </w:rPr>
        <w:t>11.5</w:t>
      </w:r>
      <w:r>
        <w:rPr>
          <w:rFonts w:hint="eastAsia" w:ascii="宋体" w:hAnsi="宋体" w:cs="宋体"/>
          <w:color w:val="auto"/>
          <w:szCs w:val="21"/>
          <w:highlight w:val="none"/>
        </w:rPr>
        <w:t>货物简要说明中对货物和服务原产地的说明，并应有原产地证书证明，进口货物必须有进口产品的商检证明、报关单等资料。</w:t>
      </w:r>
    </w:p>
    <w:p w14:paraId="7ADFB4BE">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11.6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733A65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11.7编制的投标文件对招标文件中有关条款未提出异议的，均被视为接受和同意。</w:t>
      </w:r>
    </w:p>
    <w:p w14:paraId="39891BCB">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12.投标文件的组成</w:t>
      </w:r>
    </w:p>
    <w:p w14:paraId="3EC858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招标文件“投标文件部分格式”所列的内容、格式及其投标人认为有必要提供的其他文件。</w:t>
      </w:r>
    </w:p>
    <w:p w14:paraId="143AE5E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12.2 </w:t>
      </w:r>
      <w:r>
        <w:rPr>
          <w:rFonts w:hint="eastAsia" w:ascii="宋体" w:hAnsi="宋体" w:cs="宋体"/>
          <w:b/>
          <w:bCs/>
          <w:color w:val="auto"/>
          <w:szCs w:val="21"/>
          <w:highlight w:val="none"/>
        </w:rPr>
        <w:t>投标文件由资格响应文件、商务技术响应文件和报价响应文件组成，以下的“格式”，指的是第八章投标文件格式中的表格；</w:t>
      </w:r>
    </w:p>
    <w:p w14:paraId="1F675D39">
      <w:pPr>
        <w:pStyle w:val="17"/>
        <w:spacing w:line="360" w:lineRule="auto"/>
        <w:ind w:firstLine="843" w:firstLineChars="400"/>
        <w:rPr>
          <w:rFonts w:hint="eastAsia" w:hAnsi="宋体" w:cs="宋体"/>
          <w:b/>
          <w:bCs/>
          <w:color w:val="auto"/>
          <w:highlight w:val="none"/>
        </w:rPr>
      </w:pPr>
      <w:r>
        <w:rPr>
          <w:rFonts w:hint="eastAsia" w:hAnsi="宋体" w:cs="宋体"/>
          <w:b/>
          <w:bCs/>
          <w:color w:val="auto"/>
          <w:highlight w:val="none"/>
        </w:rPr>
        <w:t>12.2.1 资格响应文件：</w:t>
      </w:r>
      <w:r>
        <w:rPr>
          <w:rFonts w:hint="eastAsia" w:hAnsi="宋体" w:cs="宋体"/>
          <w:color w:val="auto"/>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hAnsi="宋体" w:cs="宋体"/>
          <w:b/>
          <w:bCs/>
          <w:color w:val="auto"/>
          <w:highlight w:val="none"/>
        </w:rPr>
        <w:t>应包括下列内容（并不仅限于以下）：（</w:t>
      </w:r>
      <w:r>
        <w:rPr>
          <w:rFonts w:hint="eastAsia" w:hAnsi="宋体" w:cs="宋体"/>
          <w:b/>
          <w:bCs/>
          <w:color w:val="auto"/>
          <w:highlight w:val="none"/>
          <w:u w:val="single"/>
        </w:rPr>
        <w:t>提供的所有证书应在有效期内，过期的文件无效）</w:t>
      </w:r>
    </w:p>
    <w:p w14:paraId="108BA478">
      <w:pPr>
        <w:pStyle w:val="17"/>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（1）有效的营业执照副本等经营资格扫描件或在“国家企业信用信息公示系统”（网址：http://www.gsxt.gov.cn/）上的单位详细信息打印件；</w:t>
      </w:r>
    </w:p>
    <w:p w14:paraId="2AF9B91C">
      <w:pPr>
        <w:pStyle w:val="17"/>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（2）义乌市国企采购项目投标承诺书；</w:t>
      </w:r>
    </w:p>
    <w:p w14:paraId="2D50CEA0">
      <w:pPr>
        <w:pStyle w:val="17"/>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（3）法定代表人授权书和被授权人身份证复印件［适用于非法定代表人参加投标的，说明：法定代表人以营业执照载明的人员为准］；</w:t>
      </w:r>
    </w:p>
    <w:p w14:paraId="168AE64C">
      <w:pPr>
        <w:pStyle w:val="17"/>
        <w:spacing w:line="360" w:lineRule="auto"/>
        <w:ind w:firstLine="843" w:firstLineChars="400"/>
        <w:rPr>
          <w:rFonts w:hint="eastAsia" w:hAnsi="宋体" w:cs="宋体"/>
          <w:color w:val="auto"/>
          <w:highlight w:val="none"/>
        </w:rPr>
      </w:pPr>
      <w:r>
        <w:rPr>
          <w:rFonts w:hint="eastAsia" w:hAnsi="宋体" w:cs="宋体"/>
          <w:b/>
          <w:bCs/>
          <w:color w:val="auto"/>
          <w:highlight w:val="none"/>
        </w:rPr>
        <w:t>12.2.2 商务技术响应文件</w:t>
      </w:r>
      <w:r>
        <w:rPr>
          <w:rFonts w:hint="eastAsia" w:hAnsi="宋体" w:cs="宋体"/>
          <w:color w:val="auto"/>
          <w:highlight w:val="none"/>
        </w:rPr>
        <w:t>：投标货物、服务符合性的有关证明及技术资料：投标人须提交参投货物的详细技术文件，其形式可以是文字资料、图纸和数据等，证明其拟供货物和服务符合招标文件规定的技术响应文件，作为投标文件的一部分。</w:t>
      </w:r>
      <w:r>
        <w:rPr>
          <w:rFonts w:hint="eastAsia" w:hAnsi="宋体" w:cs="宋体"/>
          <w:b/>
          <w:bCs/>
          <w:color w:val="auto"/>
          <w:highlight w:val="none"/>
        </w:rPr>
        <w:t>应包括下列内容（并不仅限于以下）</w:t>
      </w:r>
    </w:p>
    <w:p w14:paraId="3CB62E3C">
      <w:pPr>
        <w:spacing w:line="360" w:lineRule="auto"/>
        <w:ind w:firstLine="420" w:firstLineChars="200"/>
        <w:rPr>
          <w:rFonts w:hint="eastAsia" w:ascii="宋体" w:hAnsi="宋体" w:cs="宋体"/>
          <w:szCs w:val="21"/>
        </w:rPr>
      </w:pPr>
      <w:r>
        <w:rPr>
          <w:rFonts w:hint="eastAsia" w:ascii="宋体" w:hAnsi="宋体" w:cs="宋体"/>
          <w:szCs w:val="21"/>
        </w:rPr>
        <w:t>★（1）服务简要说明一览表；</w:t>
      </w:r>
    </w:p>
    <w:p w14:paraId="52D5D1FA">
      <w:pPr>
        <w:spacing w:line="360" w:lineRule="auto"/>
        <w:ind w:firstLine="420" w:firstLineChars="200"/>
        <w:rPr>
          <w:rFonts w:hint="eastAsia" w:ascii="宋体" w:hAnsi="宋体" w:cs="宋体"/>
          <w:szCs w:val="21"/>
        </w:rPr>
      </w:pPr>
      <w:r>
        <w:rPr>
          <w:rFonts w:hint="eastAsia" w:ascii="宋体" w:hAnsi="宋体" w:cs="宋体"/>
          <w:szCs w:val="21"/>
        </w:rPr>
        <w:t>★（2）规范偏离表；</w:t>
      </w:r>
    </w:p>
    <w:p w14:paraId="0639311E">
      <w:pPr>
        <w:spacing w:line="360" w:lineRule="auto"/>
        <w:ind w:firstLine="420" w:firstLineChars="200"/>
        <w:rPr>
          <w:rFonts w:hint="eastAsia" w:ascii="宋体" w:hAnsi="宋体" w:cs="宋体"/>
          <w:szCs w:val="21"/>
        </w:rPr>
      </w:pPr>
      <w:r>
        <w:rPr>
          <w:rFonts w:hint="eastAsia" w:ascii="宋体" w:hAnsi="宋体" w:cs="宋体"/>
          <w:szCs w:val="21"/>
        </w:rPr>
        <w:t>★（3）咨询实施方案；</w:t>
      </w:r>
    </w:p>
    <w:p w14:paraId="30B45DA3">
      <w:pPr>
        <w:spacing w:line="360" w:lineRule="auto"/>
        <w:ind w:firstLine="420" w:firstLineChars="200"/>
        <w:rPr>
          <w:rFonts w:hint="eastAsia" w:ascii="宋体" w:hAnsi="宋体" w:cs="宋体"/>
          <w:szCs w:val="21"/>
        </w:rPr>
      </w:pPr>
      <w:r>
        <w:rPr>
          <w:rFonts w:hint="eastAsia" w:ascii="宋体" w:hAnsi="宋体" w:cs="宋体"/>
          <w:szCs w:val="21"/>
        </w:rPr>
        <w:t>（4）拟投入的项目负责人、技术负责人的简历表；</w:t>
      </w:r>
    </w:p>
    <w:p w14:paraId="6A72FF1F">
      <w:pPr>
        <w:spacing w:line="360" w:lineRule="auto"/>
        <w:ind w:firstLine="420" w:firstLineChars="200"/>
        <w:rPr>
          <w:rFonts w:hint="eastAsia" w:ascii="宋体" w:hAnsi="宋体" w:cs="宋体"/>
          <w:szCs w:val="21"/>
        </w:rPr>
      </w:pPr>
      <w:r>
        <w:rPr>
          <w:rFonts w:hint="eastAsia" w:ascii="宋体" w:hAnsi="宋体" w:cs="宋体"/>
          <w:szCs w:val="21"/>
        </w:rPr>
        <w:t>（5）拟参加本项目人员情况表；</w:t>
      </w:r>
    </w:p>
    <w:p w14:paraId="71B59BE9">
      <w:pPr>
        <w:spacing w:line="360" w:lineRule="auto"/>
        <w:ind w:firstLine="420" w:firstLineChars="200"/>
        <w:rPr>
          <w:rFonts w:hint="eastAsia" w:ascii="宋体" w:hAnsi="宋体" w:cs="宋体"/>
          <w:szCs w:val="21"/>
        </w:rPr>
      </w:pPr>
      <w:r>
        <w:rPr>
          <w:rFonts w:hint="eastAsia" w:ascii="宋体" w:hAnsi="宋体" w:cs="宋体"/>
          <w:szCs w:val="21"/>
        </w:rPr>
        <w:t>（6）对本项目的理解；</w:t>
      </w:r>
    </w:p>
    <w:p w14:paraId="21C88E98">
      <w:pPr>
        <w:spacing w:line="360" w:lineRule="auto"/>
        <w:ind w:firstLine="420" w:firstLineChars="200"/>
        <w:rPr>
          <w:rFonts w:hint="eastAsia" w:ascii="宋体" w:hAnsi="宋体" w:cs="宋体"/>
          <w:szCs w:val="21"/>
        </w:rPr>
      </w:pPr>
      <w:r>
        <w:rPr>
          <w:rFonts w:hint="eastAsia" w:ascii="宋体" w:hAnsi="宋体" w:cs="宋体"/>
          <w:szCs w:val="21"/>
        </w:rPr>
        <w:t>★（7）售后服务承诺书；</w:t>
      </w:r>
    </w:p>
    <w:p w14:paraId="3EF24597">
      <w:pPr>
        <w:spacing w:line="360" w:lineRule="auto"/>
        <w:ind w:firstLine="420" w:firstLineChars="200"/>
        <w:rPr>
          <w:rFonts w:hint="eastAsia" w:ascii="宋体" w:hAnsi="宋体" w:cs="宋体"/>
          <w:color w:val="auto"/>
          <w:szCs w:val="21"/>
          <w:highlight w:val="none"/>
        </w:rPr>
      </w:pPr>
      <w:r>
        <w:rPr>
          <w:rFonts w:hint="eastAsia" w:ascii="宋体" w:hAnsi="宋体" w:cs="宋体"/>
          <w:szCs w:val="21"/>
        </w:rPr>
        <w:t>（8）根据评审需要、招标文件要求等，投标人自行考虑需提供的资料</w:t>
      </w:r>
      <w:r>
        <w:rPr>
          <w:rFonts w:hint="eastAsia" w:ascii="宋体" w:hAnsi="宋体" w:cs="宋体"/>
          <w:color w:val="auto"/>
          <w:szCs w:val="21"/>
          <w:highlight w:val="none"/>
        </w:rPr>
        <w:t>。</w:t>
      </w:r>
    </w:p>
    <w:p w14:paraId="44A830A5">
      <w:pPr>
        <w:pStyle w:val="17"/>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2090A00A">
      <w:pPr>
        <w:pStyle w:val="17"/>
        <w:spacing w:line="360" w:lineRule="auto"/>
        <w:ind w:firstLine="843" w:firstLineChars="400"/>
        <w:rPr>
          <w:rFonts w:hint="eastAsia" w:hAnsi="宋体" w:cs="宋体"/>
          <w:b/>
          <w:bCs/>
          <w:color w:val="auto"/>
          <w:highlight w:val="none"/>
        </w:rPr>
      </w:pPr>
      <w:r>
        <w:rPr>
          <w:rFonts w:hint="eastAsia" w:hAnsi="宋体" w:cs="宋体"/>
          <w:b/>
          <w:bCs/>
          <w:color w:val="auto"/>
          <w:highlight w:val="none"/>
        </w:rPr>
        <w:t>12.2.3报价响应文件：应包括下列内容（并不仅限于以下）</w:t>
      </w:r>
    </w:p>
    <w:p w14:paraId="1DF91C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（1）开标一览表；</w:t>
      </w:r>
    </w:p>
    <w:p w14:paraId="1B642ED4">
      <w:pPr>
        <w:pStyle w:val="17"/>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649BF3E0">
      <w:pPr>
        <w:pStyle w:val="15"/>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13.投标人资格的有关证明资料</w:t>
      </w:r>
    </w:p>
    <w:p w14:paraId="6E8350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13.1投标人应提交证明其有资格参加投标和中标后有能力履行合同的文件，并作为其投标文件的一部分。</w:t>
      </w:r>
    </w:p>
    <w:p w14:paraId="437F61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投标人提交的合格性的证明文件应使采购人满意，投标人在投标时应是符合条件的投标人。</w:t>
      </w:r>
    </w:p>
    <w:p w14:paraId="3B199201">
      <w:pPr>
        <w:pStyle w:val="17"/>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14.投标报价</w:t>
      </w:r>
    </w:p>
    <w:p w14:paraId="0DFAC70A">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14.1投标人应根据国家的有关规定和</w:t>
      </w:r>
      <w:r>
        <w:rPr>
          <w:rFonts w:hint="eastAsia" w:hAnsi="宋体" w:cs="宋体"/>
          <w:b/>
          <w:color w:val="auto"/>
          <w:highlight w:val="none"/>
        </w:rPr>
        <w:t>招标文件要求</w:t>
      </w:r>
      <w:r>
        <w:rPr>
          <w:rFonts w:hint="eastAsia" w:hAnsi="宋体" w:cs="宋体"/>
          <w:color w:val="auto"/>
          <w:highlight w:val="none"/>
        </w:rPr>
        <w:t>并结合企业的实际情况进行投标报价。具体详见招标文件第三章中的商务要求。</w:t>
      </w:r>
    </w:p>
    <w:p w14:paraId="477CDAC0">
      <w:pPr>
        <w:pStyle w:val="17"/>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15.投标文件格式</w:t>
      </w:r>
    </w:p>
    <w:p w14:paraId="7B6082AF">
      <w:pPr>
        <w:pStyle w:val="17"/>
        <w:spacing w:line="360" w:lineRule="auto"/>
        <w:ind w:firstLine="422" w:firstLineChars="200"/>
        <w:rPr>
          <w:rFonts w:hint="eastAsia" w:hAnsi="宋体" w:cs="宋体"/>
          <w:b/>
          <w:color w:val="auto"/>
          <w:highlight w:val="none"/>
        </w:rPr>
      </w:pPr>
      <w:r>
        <w:rPr>
          <w:rFonts w:hint="eastAsia" w:hAnsi="宋体" w:cs="宋体"/>
          <w:b/>
          <w:color w:val="auto"/>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681BAA47">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0B060FE5">
      <w:pPr>
        <w:pStyle w:val="17"/>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16.投标文件编制要求</w:t>
      </w:r>
    </w:p>
    <w:p w14:paraId="46087A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16.1投标人应仔细阅读招标文件，了解招标文件的要求，在完全了解招标项目的要求后，编制投标文件。</w:t>
      </w:r>
    </w:p>
    <w:p w14:paraId="5C675D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16.2在招标文件对技术要求中，投标人必须充分应答和满足用户的强制性的需求，如“★”等，否则将导致无效标。</w:t>
      </w:r>
    </w:p>
    <w:p w14:paraId="0FC86F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16.3编制的投标文件对招标文件中有关条款未提出异议的，均被视为接受和同意。</w:t>
      </w:r>
    </w:p>
    <w:p w14:paraId="62AFE2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16.4投标人应根据电子投标操作指南按本招标文件规定的格式和顺序编制电子投标文件并进行关联定位。</w:t>
      </w:r>
    </w:p>
    <w:p w14:paraId="3750CC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16.5由于未按招标文件的规定要求编制投标文件，导致评审小组作出的对投标人的误判，责任由投标人自己承担。</w:t>
      </w:r>
    </w:p>
    <w:p w14:paraId="19EDBC89">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17.投标有效期</w:t>
      </w:r>
    </w:p>
    <w:p w14:paraId="41F2F5AA">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17.1 投标文件从开标之日起，投标有效期为60天。</w:t>
      </w:r>
    </w:p>
    <w:p w14:paraId="01F16603">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17.2 特殊情况下，在原投标有效期截止之前，采购人可要求投标人同意延长有效期，这种要求与答复均应以书面形式提交。</w:t>
      </w:r>
      <w:bookmarkStart w:id="23" w:name="_Toc27009"/>
      <w:bookmarkStart w:id="24" w:name="_Toc362250690"/>
      <w:bookmarkStart w:id="25" w:name="_Toc8254"/>
      <w:bookmarkStart w:id="26" w:name="_Toc274303232"/>
    </w:p>
    <w:p w14:paraId="063E63E3">
      <w:pPr>
        <w:pStyle w:val="3"/>
        <w:spacing w:before="120" w:after="120" w:line="360" w:lineRule="auto"/>
        <w:rPr>
          <w:rFonts w:hint="eastAsia" w:ascii="宋体" w:hAnsi="宋体" w:eastAsia="宋体" w:cs="宋体"/>
          <w:color w:val="auto"/>
          <w:sz w:val="21"/>
          <w:szCs w:val="21"/>
          <w:highlight w:val="none"/>
        </w:rPr>
      </w:pPr>
      <w:bookmarkStart w:id="27" w:name="_Toc4837"/>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6809"/>
      <w:bookmarkStart w:id="29" w:name="_Toc7770"/>
    </w:p>
    <w:p w14:paraId="20E648D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18.电子投标文件上传的截止时间</w:t>
      </w:r>
    </w:p>
    <w:p w14:paraId="58382B37">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投标人应在投标截止时间（</w:t>
      </w:r>
      <w:r>
        <w:rPr>
          <w:rFonts w:hint="eastAsia" w:ascii="宋体" w:hAnsi="宋体" w:cs="宋体"/>
          <w:color w:val="auto"/>
          <w:szCs w:val="21"/>
          <w:highlight w:val="none"/>
          <w:lang w:eastAsia="zh-CN"/>
        </w:rPr>
        <w:t>2025年12月2日09:00</w:t>
      </w:r>
      <w:r>
        <w:rPr>
          <w:rFonts w:hint="eastAsia" w:ascii="宋体" w:hAnsi="宋体" w:cs="宋体"/>
          <w:color w:val="auto"/>
          <w:szCs w:val="21"/>
          <w:highlight w:val="none"/>
        </w:rPr>
        <w:t>）之前上传投标文件</w:t>
      </w:r>
      <w:r>
        <w:rPr>
          <w:rFonts w:hint="eastAsia" w:ascii="宋体" w:hAnsi="宋体" w:cs="宋体"/>
          <w:b/>
          <w:bCs/>
          <w:color w:val="auto"/>
          <w:szCs w:val="21"/>
          <w:highlight w:val="none"/>
        </w:rPr>
        <w:t>。</w:t>
      </w:r>
    </w:p>
    <w:p w14:paraId="78D3BA30">
      <w:pPr>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19.</w:t>
      </w:r>
      <w:r>
        <w:rPr>
          <w:rFonts w:hint="eastAsia" w:ascii="宋体" w:hAnsi="宋体" w:cs="宋体"/>
          <w:b/>
          <w:bCs/>
          <w:color w:val="auto"/>
          <w:szCs w:val="21"/>
          <w:highlight w:val="none"/>
        </w:rPr>
        <w:t>投标文件的补充、修改与撤回</w:t>
      </w:r>
    </w:p>
    <w:p w14:paraId="026C19BA">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19.1投标人在“义乌市阳光招标采购平台”上提交投标文件以后，在规定的投标截止时间之前，可以重新补充修改或撤回已上传的投标文件，补充、修改的内容为投标文件的组成部分。</w:t>
      </w:r>
    </w:p>
    <w:p w14:paraId="6701B09E">
      <w:pPr>
        <w:pStyle w:val="15"/>
        <w:spacing w:line="360" w:lineRule="auto"/>
        <w:ind w:firstLine="411" w:firstLineChars="196"/>
        <w:rPr>
          <w:rFonts w:hint="eastAsia" w:ascii="宋体" w:hAnsi="宋体" w:cs="宋体"/>
          <w:color w:val="auto"/>
          <w:spacing w:val="-6"/>
          <w:sz w:val="21"/>
          <w:szCs w:val="21"/>
          <w:highlight w:val="none"/>
        </w:rPr>
      </w:pPr>
      <w:r>
        <w:rPr>
          <w:rFonts w:hint="eastAsia" w:ascii="宋体" w:hAnsi="宋体" w:cs="宋体"/>
          <w:color w:val="auto"/>
          <w:sz w:val="21"/>
          <w:szCs w:val="21"/>
          <w:highlight w:val="none"/>
        </w:rPr>
        <w:t>19.2在投标截止时间之后，</w:t>
      </w:r>
      <w:r>
        <w:rPr>
          <w:rFonts w:hint="eastAsia" w:ascii="宋体" w:hAnsi="宋体" w:cs="宋体"/>
          <w:color w:val="auto"/>
          <w:spacing w:val="-6"/>
          <w:sz w:val="21"/>
          <w:szCs w:val="21"/>
          <w:highlight w:val="none"/>
        </w:rPr>
        <w:t>投标人不得对其投标做任何修改。</w:t>
      </w:r>
    </w:p>
    <w:p w14:paraId="273C95B5">
      <w:pPr>
        <w:pStyle w:val="17"/>
        <w:spacing w:line="360" w:lineRule="auto"/>
        <w:ind w:firstLine="396" w:firstLineChars="200"/>
        <w:rPr>
          <w:rFonts w:hint="eastAsia" w:hAnsi="宋体" w:cs="宋体"/>
          <w:color w:val="auto"/>
          <w:spacing w:val="-6"/>
          <w:highlight w:val="none"/>
        </w:rPr>
      </w:pPr>
      <w:r>
        <w:rPr>
          <w:rFonts w:hint="eastAsia" w:hAnsi="宋体" w:cs="宋体"/>
          <w:color w:val="auto"/>
          <w:spacing w:val="-6"/>
          <w:highlight w:val="none"/>
        </w:rPr>
        <w:t>19.3从投标截止时间至投标人在投标书格式中确定的投标有效期期满这段时间内，投标人不得撤回其投标，否则将通报市信用管理部门，列入严重失信名单。</w:t>
      </w:r>
    </w:p>
    <w:p w14:paraId="567A9FCE">
      <w:pPr>
        <w:pStyle w:val="17"/>
        <w:spacing w:line="360" w:lineRule="auto"/>
        <w:ind w:firstLine="422" w:firstLineChars="200"/>
        <w:rPr>
          <w:rFonts w:hint="eastAsia" w:hAnsi="宋体" w:cs="宋体"/>
          <w:b/>
          <w:color w:val="auto"/>
          <w:highlight w:val="none"/>
        </w:rPr>
      </w:pPr>
      <w:r>
        <w:rPr>
          <w:rFonts w:hint="eastAsia" w:hAnsi="宋体" w:cs="宋体"/>
          <w:b/>
          <w:color w:val="auto"/>
          <w:highlight w:val="none"/>
        </w:rPr>
        <w:t>20.投标文件解密</w:t>
      </w:r>
    </w:p>
    <w:p w14:paraId="135BFDEE">
      <w:pPr>
        <w:pStyle w:val="17"/>
        <w:spacing w:line="360" w:lineRule="auto"/>
        <w:ind w:firstLine="480"/>
        <w:rPr>
          <w:rFonts w:hint="eastAsia" w:hAnsi="宋体" w:cs="宋体"/>
          <w:color w:val="auto"/>
          <w:highlight w:val="none"/>
        </w:rPr>
      </w:pPr>
      <w:r>
        <w:rPr>
          <w:rFonts w:hint="eastAsia" w:hAnsi="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43A70421">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69E3CB2F">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1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①</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该电脑未安装CA驱动，无法读取CA锁——重新下载安装驱动</w:t>
      </w:r>
    </w:p>
    <w:p w14:paraId="1EF8FE8E">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2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②</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电脑长时间未关机应用程序未响应，导致无法读取CA锁——重启电脑或重新安装驱动</w:t>
      </w:r>
    </w:p>
    <w:p w14:paraId="417AF47A">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3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③</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浏览器版本过低导致无法识别——更换Egde、谷歌浏览器</w:t>
      </w:r>
    </w:p>
    <w:p w14:paraId="52D5897F">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4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④</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密码多次输入错误导致无法解密——打开CA工具进行检测密码是否正确</w:t>
      </w:r>
    </w:p>
    <w:p w14:paraId="5DA62403">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5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⑤</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因杀毒软件检测导致无法识别CA锁——关闭杀毒软件</w:t>
      </w:r>
    </w:p>
    <w:p w14:paraId="24C6C162">
      <w:pPr>
        <w:snapToGrid w:val="0"/>
        <w:spacing w:line="360" w:lineRule="auto"/>
        <w:ind w:firstLine="413" w:firstLineChars="196"/>
        <w:rPr>
          <w:rFonts w:hint="eastAsia" w:ascii="宋体" w:hAnsi="宋体" w:cs="宋体"/>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6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⑥</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因系统安装多版本驱动导致无法识别CA锁——卸载其他驱动或更换其他电脑安装驱动</w:t>
      </w:r>
      <w:r>
        <w:rPr>
          <w:rFonts w:hint="eastAsia" w:ascii="宋体" w:hAnsi="宋体" w:cs="宋体"/>
          <w:color w:val="auto"/>
          <w:highlight w:val="none"/>
        </w:rPr>
        <w:t>。</w:t>
      </w:r>
    </w:p>
    <w:p w14:paraId="33DD5024">
      <w:pPr>
        <w:snapToGrid w:val="0"/>
        <w:spacing w:line="360" w:lineRule="auto"/>
        <w:ind w:firstLine="413" w:firstLineChars="196"/>
        <w:outlineLvl w:val="1"/>
        <w:rPr>
          <w:rFonts w:ascii="宋体" w:hAnsi="宋体" w:cs="宋体"/>
          <w:b/>
          <w:bCs/>
          <w:color w:val="auto"/>
          <w:szCs w:val="21"/>
          <w:highlight w:val="none"/>
        </w:rPr>
      </w:pPr>
      <w:bookmarkStart w:id="30" w:name="_Toc3011"/>
      <w:r>
        <w:rPr>
          <w:rFonts w:hint="eastAsia" w:ascii="宋体" w:hAnsi="宋体" w:cs="宋体"/>
          <w:b/>
          <w:bCs/>
          <w:color w:val="auto"/>
          <w:szCs w:val="21"/>
          <w:highlight w:val="none"/>
        </w:rPr>
        <w:t>五、</w:t>
      </w:r>
      <w:bookmarkEnd w:id="28"/>
      <w:bookmarkEnd w:id="29"/>
      <w:r>
        <w:rPr>
          <w:rFonts w:hint="eastAsia" w:ascii="宋体" w:hAnsi="宋体" w:cs="宋体"/>
          <w:b/>
          <w:bCs/>
          <w:color w:val="auto"/>
          <w:szCs w:val="21"/>
          <w:highlight w:val="none"/>
        </w:rPr>
        <w:t>费用缴纳</w:t>
      </w:r>
      <w:bookmarkEnd w:id="30"/>
    </w:p>
    <w:p w14:paraId="147FAAF7">
      <w:pPr>
        <w:spacing w:line="360" w:lineRule="auto"/>
        <w:ind w:firstLine="435"/>
        <w:rPr>
          <w:rFonts w:hint="eastAsia" w:ascii="宋体" w:hAnsi="宋体" w:cs="宋体"/>
          <w:color w:val="auto"/>
          <w:spacing w:val="-6"/>
          <w:szCs w:val="21"/>
          <w:highlight w:val="none"/>
        </w:rPr>
      </w:pPr>
      <w:r>
        <w:rPr>
          <w:rFonts w:hint="eastAsia" w:ascii="宋体" w:hAnsi="宋体" w:cs="宋体"/>
          <w:color w:val="auto"/>
          <w:spacing w:val="-6"/>
          <w:szCs w:val="21"/>
          <w:highlight w:val="none"/>
        </w:rPr>
        <w:t>1.招标代理服务费于中标通知书发送前按照</w:t>
      </w:r>
      <w:r>
        <w:rPr>
          <w:rFonts w:hint="eastAsia" w:ascii="宋体" w:hAnsi="宋体" w:cs="宋体"/>
          <w:color w:val="auto"/>
          <w:spacing w:val="-6"/>
          <w:szCs w:val="21"/>
          <w:highlight w:val="none"/>
          <w:lang w:val="en-US" w:eastAsia="zh-CN"/>
        </w:rPr>
        <w:t>中标价</w:t>
      </w:r>
      <w:r>
        <w:rPr>
          <w:rFonts w:hint="eastAsia" w:ascii="宋体" w:hAnsi="宋体" w:cs="宋体"/>
          <w:color w:val="auto"/>
          <w:spacing w:val="-6"/>
          <w:szCs w:val="21"/>
          <w:highlight w:val="none"/>
        </w:rPr>
        <w:t>向中标方收取。单宗招标代理服务费不足3000元按3000元收取。</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1191"/>
        <w:gridCol w:w="4111"/>
      </w:tblGrid>
      <w:tr w14:paraId="22FF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2999BD16">
            <w:pPr>
              <w:spacing w:line="400" w:lineRule="exact"/>
              <w:jc w:val="center"/>
              <w:rPr>
                <w:rFonts w:ascii="宋体" w:hAnsi="宋体" w:cs="宋体"/>
                <w:kern w:val="0"/>
                <w:szCs w:val="21"/>
                <w:highlight w:val="none"/>
              </w:rPr>
            </w:pPr>
            <w:r>
              <w:rPr>
                <w:rFonts w:ascii="宋体" w:hAnsi="宋体" w:cs="宋体"/>
                <w:kern w:val="0"/>
                <w:szCs w:val="21"/>
                <w:highlight w:val="none"/>
              </w:rPr>
              <w:t>中标金额（万元）</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20909582">
            <w:pPr>
              <w:spacing w:line="400" w:lineRule="exact"/>
              <w:jc w:val="center"/>
              <w:rPr>
                <w:rFonts w:ascii="宋体" w:hAnsi="宋体" w:cs="宋体"/>
                <w:kern w:val="0"/>
                <w:szCs w:val="21"/>
                <w:highlight w:val="none"/>
              </w:rPr>
            </w:pPr>
            <w:r>
              <w:rPr>
                <w:rFonts w:ascii="宋体" w:hAnsi="宋体" w:cs="宋体"/>
                <w:kern w:val="0"/>
                <w:szCs w:val="21"/>
                <w:highlight w:val="none"/>
              </w:rPr>
              <w:t>收费标准</w:t>
            </w:r>
          </w:p>
        </w:tc>
        <w:tc>
          <w:tcPr>
            <w:tcW w:w="4111" w:type="dxa"/>
            <w:tcBorders>
              <w:top w:val="single" w:color="auto" w:sz="4" w:space="0"/>
              <w:left w:val="single" w:color="auto" w:sz="4" w:space="0"/>
              <w:bottom w:val="single" w:color="auto" w:sz="4" w:space="0"/>
              <w:right w:val="single" w:color="auto" w:sz="4" w:space="0"/>
            </w:tcBorders>
            <w:noWrap w:val="0"/>
            <w:vAlign w:val="top"/>
          </w:tcPr>
          <w:p w14:paraId="55F8E5C7">
            <w:pPr>
              <w:spacing w:line="400" w:lineRule="exact"/>
              <w:jc w:val="center"/>
              <w:rPr>
                <w:rFonts w:ascii="宋体" w:hAnsi="宋体" w:cs="宋体"/>
                <w:kern w:val="0"/>
                <w:szCs w:val="21"/>
                <w:highlight w:val="none"/>
              </w:rPr>
            </w:pPr>
            <w:r>
              <w:rPr>
                <w:rFonts w:ascii="宋体" w:hAnsi="宋体" w:cs="宋体"/>
                <w:kern w:val="0"/>
                <w:szCs w:val="21"/>
                <w:highlight w:val="none"/>
              </w:rPr>
              <w:t>备注</w:t>
            </w:r>
          </w:p>
        </w:tc>
      </w:tr>
      <w:tr w14:paraId="5693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0281A41D">
            <w:pPr>
              <w:spacing w:line="400" w:lineRule="exact"/>
              <w:rPr>
                <w:rFonts w:ascii="宋体" w:hAnsi="宋体" w:cs="宋体"/>
                <w:kern w:val="0"/>
                <w:szCs w:val="21"/>
                <w:highlight w:val="none"/>
              </w:rPr>
            </w:pPr>
            <w:r>
              <w:rPr>
                <w:rFonts w:ascii="宋体" w:hAnsi="宋体" w:cs="宋体"/>
                <w:kern w:val="0"/>
                <w:szCs w:val="21"/>
                <w:highlight w:val="none"/>
              </w:rPr>
              <w:t>100以下</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7265ABD1">
            <w:pPr>
              <w:spacing w:line="400" w:lineRule="exact"/>
              <w:rPr>
                <w:rFonts w:ascii="宋体" w:hAnsi="宋体" w:cs="宋体"/>
                <w:kern w:val="0"/>
                <w:szCs w:val="21"/>
                <w:highlight w:val="none"/>
              </w:rPr>
            </w:pPr>
            <w:r>
              <w:rPr>
                <w:rFonts w:ascii="宋体" w:hAnsi="宋体" w:cs="宋体"/>
                <w:kern w:val="0"/>
                <w:szCs w:val="21"/>
                <w:highlight w:val="none"/>
              </w:rPr>
              <w:t>1.5%</w:t>
            </w:r>
          </w:p>
        </w:tc>
        <w:tc>
          <w:tcPr>
            <w:tcW w:w="4111" w:type="dxa"/>
            <w:vMerge w:val="restart"/>
            <w:tcBorders>
              <w:top w:val="single" w:color="auto" w:sz="4" w:space="0"/>
              <w:left w:val="single" w:color="auto" w:sz="4" w:space="0"/>
              <w:right w:val="single" w:color="auto" w:sz="4" w:space="0"/>
            </w:tcBorders>
            <w:noWrap w:val="0"/>
            <w:vAlign w:val="center"/>
          </w:tcPr>
          <w:p w14:paraId="1EF75E4E">
            <w:pPr>
              <w:spacing w:line="400" w:lineRule="exact"/>
              <w:rPr>
                <w:rFonts w:ascii="宋体" w:hAnsi="宋体" w:cs="宋体"/>
                <w:kern w:val="0"/>
                <w:szCs w:val="21"/>
                <w:highlight w:val="none"/>
              </w:rPr>
            </w:pPr>
            <w:r>
              <w:rPr>
                <w:rFonts w:ascii="宋体" w:hAnsi="宋体" w:cs="宋体"/>
                <w:kern w:val="0"/>
                <w:szCs w:val="21"/>
                <w:highlight w:val="none"/>
              </w:rPr>
              <w:t>招标服务采用差额定率累进法计算，向采购方或中标方单向收取。</w:t>
            </w:r>
          </w:p>
          <w:p w14:paraId="5F24AF26">
            <w:pPr>
              <w:spacing w:line="400" w:lineRule="exact"/>
              <w:rPr>
                <w:rFonts w:ascii="宋体" w:hAnsi="宋体" w:cs="宋体"/>
                <w:kern w:val="0"/>
                <w:szCs w:val="21"/>
                <w:highlight w:val="none"/>
              </w:rPr>
            </w:pPr>
            <w:r>
              <w:rPr>
                <w:rFonts w:ascii="宋体" w:hAnsi="宋体" w:cs="宋体"/>
                <w:kern w:val="0"/>
                <w:szCs w:val="21"/>
                <w:highlight w:val="none"/>
              </w:rPr>
              <w:t>例：中标金额为1000万。服务费=100万×1.5%+400万×0.8%+500万×0.45%=6.95万</w:t>
            </w:r>
          </w:p>
        </w:tc>
      </w:tr>
      <w:tr w14:paraId="2EDB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4211BAA4">
            <w:pPr>
              <w:spacing w:line="400" w:lineRule="exact"/>
              <w:rPr>
                <w:rFonts w:ascii="宋体" w:hAnsi="宋体" w:cs="宋体"/>
                <w:kern w:val="0"/>
                <w:szCs w:val="21"/>
                <w:highlight w:val="none"/>
              </w:rPr>
            </w:pPr>
            <w:r>
              <w:rPr>
                <w:rFonts w:ascii="宋体" w:hAnsi="宋体" w:cs="宋体"/>
                <w:kern w:val="0"/>
                <w:szCs w:val="21"/>
                <w:highlight w:val="none"/>
              </w:rPr>
              <w:t>100-500</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55295B90">
            <w:pPr>
              <w:spacing w:line="400" w:lineRule="exact"/>
              <w:rPr>
                <w:rFonts w:ascii="宋体" w:hAnsi="宋体" w:cs="宋体"/>
                <w:kern w:val="0"/>
                <w:szCs w:val="21"/>
                <w:highlight w:val="none"/>
              </w:rPr>
            </w:pPr>
            <w:r>
              <w:rPr>
                <w:rFonts w:ascii="宋体" w:hAnsi="宋体" w:cs="宋体"/>
                <w:kern w:val="0"/>
                <w:szCs w:val="21"/>
                <w:highlight w:val="none"/>
              </w:rPr>
              <w:t>0.8%</w:t>
            </w:r>
          </w:p>
        </w:tc>
        <w:tc>
          <w:tcPr>
            <w:tcW w:w="4111" w:type="dxa"/>
            <w:vMerge w:val="continue"/>
            <w:tcBorders>
              <w:left w:val="single" w:color="auto" w:sz="4" w:space="0"/>
              <w:right w:val="single" w:color="auto" w:sz="4" w:space="0"/>
            </w:tcBorders>
            <w:noWrap w:val="0"/>
            <w:vAlign w:val="center"/>
          </w:tcPr>
          <w:p w14:paraId="6D087CC0">
            <w:pPr>
              <w:widowControl/>
              <w:spacing w:line="480" w:lineRule="exact"/>
              <w:jc w:val="left"/>
              <w:rPr>
                <w:rFonts w:ascii="宋体" w:hAnsi="宋体" w:cs="宋体"/>
                <w:kern w:val="0"/>
                <w:szCs w:val="21"/>
                <w:highlight w:val="none"/>
              </w:rPr>
            </w:pPr>
          </w:p>
        </w:tc>
      </w:tr>
      <w:tr w14:paraId="326D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04CDBBCD">
            <w:pPr>
              <w:spacing w:line="400" w:lineRule="exact"/>
              <w:rPr>
                <w:rFonts w:ascii="宋体" w:hAnsi="宋体" w:cs="宋体"/>
                <w:kern w:val="0"/>
                <w:szCs w:val="21"/>
                <w:highlight w:val="none"/>
              </w:rPr>
            </w:pPr>
            <w:r>
              <w:rPr>
                <w:rFonts w:ascii="宋体" w:hAnsi="宋体" w:cs="宋体"/>
                <w:kern w:val="0"/>
                <w:szCs w:val="21"/>
                <w:highlight w:val="none"/>
              </w:rPr>
              <w:t>500-1000</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5F6148B1">
            <w:pPr>
              <w:spacing w:line="400" w:lineRule="exact"/>
              <w:rPr>
                <w:rFonts w:ascii="宋体" w:hAnsi="宋体" w:cs="宋体"/>
                <w:kern w:val="0"/>
                <w:szCs w:val="21"/>
                <w:highlight w:val="none"/>
              </w:rPr>
            </w:pPr>
            <w:r>
              <w:rPr>
                <w:rFonts w:ascii="宋体" w:hAnsi="宋体" w:cs="宋体"/>
                <w:kern w:val="0"/>
                <w:szCs w:val="21"/>
                <w:highlight w:val="none"/>
              </w:rPr>
              <w:t>0.45%</w:t>
            </w:r>
          </w:p>
        </w:tc>
        <w:tc>
          <w:tcPr>
            <w:tcW w:w="4111" w:type="dxa"/>
            <w:vMerge w:val="continue"/>
            <w:tcBorders>
              <w:left w:val="single" w:color="auto" w:sz="4" w:space="0"/>
              <w:right w:val="single" w:color="auto" w:sz="4" w:space="0"/>
            </w:tcBorders>
            <w:noWrap w:val="0"/>
            <w:vAlign w:val="center"/>
          </w:tcPr>
          <w:p w14:paraId="18B8C4FA">
            <w:pPr>
              <w:widowControl/>
              <w:spacing w:line="480" w:lineRule="exact"/>
              <w:jc w:val="left"/>
              <w:rPr>
                <w:rFonts w:ascii="宋体" w:hAnsi="宋体" w:cs="宋体"/>
                <w:kern w:val="0"/>
                <w:szCs w:val="21"/>
                <w:highlight w:val="none"/>
              </w:rPr>
            </w:pPr>
          </w:p>
        </w:tc>
      </w:tr>
      <w:tr w14:paraId="120E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08A2DE7B">
            <w:pPr>
              <w:spacing w:line="400" w:lineRule="exact"/>
              <w:rPr>
                <w:rFonts w:ascii="宋体" w:hAnsi="宋体" w:cs="宋体"/>
                <w:kern w:val="0"/>
                <w:szCs w:val="21"/>
                <w:highlight w:val="none"/>
              </w:rPr>
            </w:pPr>
            <w:r>
              <w:rPr>
                <w:rFonts w:ascii="宋体" w:hAnsi="宋体" w:cs="宋体"/>
                <w:kern w:val="0"/>
                <w:szCs w:val="21"/>
                <w:highlight w:val="none"/>
              </w:rPr>
              <w:t>1000-5000</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35BF86E8">
            <w:pPr>
              <w:spacing w:line="400" w:lineRule="exact"/>
              <w:rPr>
                <w:rFonts w:ascii="宋体" w:hAnsi="宋体" w:cs="宋体"/>
                <w:kern w:val="0"/>
                <w:szCs w:val="21"/>
                <w:highlight w:val="none"/>
              </w:rPr>
            </w:pPr>
            <w:r>
              <w:rPr>
                <w:rFonts w:ascii="宋体" w:hAnsi="宋体" w:cs="宋体"/>
                <w:kern w:val="0"/>
                <w:szCs w:val="21"/>
                <w:highlight w:val="none"/>
              </w:rPr>
              <w:t>0.25%</w:t>
            </w:r>
          </w:p>
        </w:tc>
        <w:tc>
          <w:tcPr>
            <w:tcW w:w="4111" w:type="dxa"/>
            <w:vMerge w:val="continue"/>
            <w:tcBorders>
              <w:left w:val="single" w:color="auto" w:sz="4" w:space="0"/>
              <w:right w:val="single" w:color="auto" w:sz="4" w:space="0"/>
            </w:tcBorders>
            <w:noWrap w:val="0"/>
            <w:vAlign w:val="center"/>
          </w:tcPr>
          <w:p w14:paraId="3B7157F7">
            <w:pPr>
              <w:widowControl/>
              <w:spacing w:line="480" w:lineRule="exact"/>
              <w:jc w:val="left"/>
              <w:rPr>
                <w:rFonts w:ascii="宋体" w:hAnsi="宋体" w:cs="宋体"/>
                <w:kern w:val="0"/>
                <w:szCs w:val="21"/>
                <w:highlight w:val="none"/>
              </w:rPr>
            </w:pPr>
          </w:p>
        </w:tc>
      </w:tr>
      <w:tr w14:paraId="717C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18D1469F">
            <w:pPr>
              <w:spacing w:line="400" w:lineRule="exact"/>
              <w:rPr>
                <w:rFonts w:ascii="宋体" w:hAnsi="宋体" w:cs="宋体"/>
                <w:kern w:val="0"/>
                <w:szCs w:val="21"/>
                <w:highlight w:val="none"/>
              </w:rPr>
            </w:pPr>
            <w:r>
              <w:rPr>
                <w:rFonts w:ascii="宋体" w:hAnsi="宋体" w:cs="宋体"/>
                <w:kern w:val="0"/>
                <w:szCs w:val="21"/>
                <w:highlight w:val="none"/>
              </w:rPr>
              <w:t>5000-10000</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4D8871A8">
            <w:pPr>
              <w:spacing w:line="400" w:lineRule="exact"/>
              <w:rPr>
                <w:rFonts w:ascii="宋体" w:hAnsi="宋体" w:cs="宋体"/>
                <w:kern w:val="0"/>
                <w:szCs w:val="21"/>
                <w:highlight w:val="none"/>
              </w:rPr>
            </w:pPr>
            <w:r>
              <w:rPr>
                <w:rFonts w:ascii="宋体" w:hAnsi="宋体" w:cs="宋体"/>
                <w:kern w:val="0"/>
                <w:szCs w:val="21"/>
                <w:highlight w:val="none"/>
              </w:rPr>
              <w:t>0.1%</w:t>
            </w:r>
          </w:p>
        </w:tc>
        <w:tc>
          <w:tcPr>
            <w:tcW w:w="4111" w:type="dxa"/>
            <w:vMerge w:val="continue"/>
            <w:tcBorders>
              <w:left w:val="single" w:color="auto" w:sz="4" w:space="0"/>
              <w:right w:val="single" w:color="auto" w:sz="4" w:space="0"/>
            </w:tcBorders>
            <w:noWrap w:val="0"/>
            <w:vAlign w:val="center"/>
          </w:tcPr>
          <w:p w14:paraId="034E94EC">
            <w:pPr>
              <w:widowControl/>
              <w:spacing w:line="480" w:lineRule="exact"/>
              <w:jc w:val="left"/>
              <w:rPr>
                <w:rFonts w:ascii="宋体" w:hAnsi="宋体" w:cs="宋体"/>
                <w:kern w:val="0"/>
                <w:szCs w:val="21"/>
                <w:highlight w:val="none"/>
              </w:rPr>
            </w:pPr>
          </w:p>
        </w:tc>
      </w:tr>
      <w:tr w14:paraId="774B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04C79442">
            <w:pPr>
              <w:spacing w:line="400" w:lineRule="exact"/>
              <w:rPr>
                <w:rFonts w:ascii="宋体" w:hAnsi="宋体" w:cs="宋体"/>
                <w:kern w:val="0"/>
                <w:szCs w:val="21"/>
                <w:highlight w:val="none"/>
              </w:rPr>
            </w:pPr>
            <w:r>
              <w:rPr>
                <w:rFonts w:ascii="宋体" w:hAnsi="宋体" w:cs="宋体"/>
                <w:kern w:val="0"/>
                <w:szCs w:val="21"/>
                <w:highlight w:val="none"/>
              </w:rPr>
              <w:t>10000</w:t>
            </w:r>
            <w:r>
              <w:rPr>
                <w:rFonts w:hint="eastAsia" w:ascii="宋体" w:hAnsi="宋体" w:cs="宋体"/>
                <w:kern w:val="0"/>
                <w:szCs w:val="21"/>
                <w:highlight w:val="none"/>
              </w:rPr>
              <w:t>-100000</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49777941">
            <w:pPr>
              <w:spacing w:line="400" w:lineRule="exact"/>
              <w:rPr>
                <w:rFonts w:ascii="宋体" w:hAnsi="宋体" w:cs="宋体"/>
                <w:kern w:val="0"/>
                <w:szCs w:val="21"/>
                <w:highlight w:val="none"/>
              </w:rPr>
            </w:pPr>
            <w:r>
              <w:rPr>
                <w:rFonts w:ascii="宋体" w:hAnsi="宋体" w:cs="宋体"/>
                <w:kern w:val="0"/>
                <w:szCs w:val="21"/>
                <w:highlight w:val="none"/>
              </w:rPr>
              <w:t>0.05%</w:t>
            </w:r>
          </w:p>
        </w:tc>
        <w:tc>
          <w:tcPr>
            <w:tcW w:w="4111" w:type="dxa"/>
            <w:vMerge w:val="continue"/>
            <w:tcBorders>
              <w:left w:val="single" w:color="auto" w:sz="4" w:space="0"/>
              <w:right w:val="single" w:color="auto" w:sz="4" w:space="0"/>
            </w:tcBorders>
            <w:noWrap w:val="0"/>
            <w:vAlign w:val="center"/>
          </w:tcPr>
          <w:p w14:paraId="58924A2E">
            <w:pPr>
              <w:widowControl/>
              <w:spacing w:line="480" w:lineRule="exact"/>
              <w:jc w:val="left"/>
              <w:rPr>
                <w:rFonts w:ascii="宋体" w:hAnsi="宋体" w:cs="宋体"/>
                <w:kern w:val="0"/>
                <w:szCs w:val="21"/>
                <w:highlight w:val="none"/>
              </w:rPr>
            </w:pPr>
          </w:p>
        </w:tc>
      </w:tr>
      <w:tr w14:paraId="1C8A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22B88C82">
            <w:pPr>
              <w:spacing w:line="400" w:lineRule="exact"/>
              <w:rPr>
                <w:rFonts w:hint="eastAsia" w:ascii="宋体" w:hAnsi="宋体" w:cs="宋体"/>
                <w:kern w:val="0"/>
                <w:szCs w:val="21"/>
                <w:highlight w:val="none"/>
              </w:rPr>
            </w:pPr>
            <w:r>
              <w:rPr>
                <w:rFonts w:hint="eastAsia" w:ascii="宋体" w:hAnsi="宋体" w:cs="宋体"/>
                <w:kern w:val="0"/>
                <w:szCs w:val="21"/>
                <w:highlight w:val="none"/>
              </w:rPr>
              <w:t>100000以上</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70710B7F">
            <w:pPr>
              <w:spacing w:line="400" w:lineRule="exact"/>
              <w:rPr>
                <w:rFonts w:ascii="宋体" w:hAnsi="宋体" w:cs="宋体"/>
                <w:kern w:val="0"/>
                <w:szCs w:val="21"/>
                <w:highlight w:val="none"/>
              </w:rPr>
            </w:pPr>
            <w:r>
              <w:rPr>
                <w:rFonts w:hint="eastAsia" w:ascii="宋体" w:hAnsi="宋体" w:cs="宋体"/>
                <w:kern w:val="0"/>
                <w:szCs w:val="21"/>
                <w:highlight w:val="none"/>
              </w:rPr>
              <w:t>0.01%</w:t>
            </w:r>
          </w:p>
        </w:tc>
        <w:tc>
          <w:tcPr>
            <w:tcW w:w="4111" w:type="dxa"/>
            <w:vMerge w:val="continue"/>
            <w:tcBorders>
              <w:left w:val="single" w:color="auto" w:sz="4" w:space="0"/>
              <w:bottom w:val="single" w:color="auto" w:sz="4" w:space="0"/>
              <w:right w:val="single" w:color="auto" w:sz="4" w:space="0"/>
            </w:tcBorders>
            <w:noWrap w:val="0"/>
            <w:vAlign w:val="center"/>
          </w:tcPr>
          <w:p w14:paraId="5E278B1F">
            <w:pPr>
              <w:widowControl/>
              <w:spacing w:line="480" w:lineRule="exact"/>
              <w:jc w:val="left"/>
              <w:rPr>
                <w:rFonts w:ascii="宋体" w:hAnsi="宋体" w:cs="宋体"/>
                <w:kern w:val="0"/>
                <w:szCs w:val="21"/>
                <w:highlight w:val="none"/>
              </w:rPr>
            </w:pPr>
          </w:p>
        </w:tc>
      </w:tr>
    </w:tbl>
    <w:p w14:paraId="3BAED9A7">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服务费汇至：</w:t>
      </w:r>
    </w:p>
    <w:p w14:paraId="62EDB693">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银行账号名称：义乌产权交易所有限公司</w:t>
      </w:r>
    </w:p>
    <w:p w14:paraId="74044CD9">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银行账号：1208020009045009586 </w:t>
      </w:r>
    </w:p>
    <w:p w14:paraId="6DEB2597">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开户银行：中国工商银行义乌分行</w:t>
      </w:r>
    </w:p>
    <w:p w14:paraId="2B623895">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7"/>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gridCol w:w="3573"/>
      </w:tblGrid>
      <w:tr w14:paraId="2818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9BABA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66AB341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7369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76FEE0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451D1C78">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2256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C04BC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51EEDE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4C0C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6CEF6A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1FD91D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712E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B3294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6B504D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0108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FA49B7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69E209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2BF0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43ABCA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3B0864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1261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81A047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08231B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6039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4D3CFCD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32F97F0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6DAB42AF">
      <w:pPr>
        <w:spacing w:line="480" w:lineRule="exact"/>
        <w:ind w:firstLine="396" w:firstLineChars="200"/>
        <w:rPr>
          <w:rFonts w:ascii="宋体" w:hAnsi="宋体" w:cs="宋体"/>
          <w:b/>
          <w:bCs/>
          <w:color w:val="auto"/>
          <w:szCs w:val="21"/>
          <w:highlight w:val="none"/>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p>
    <w:p w14:paraId="74B72EE1">
      <w:pPr>
        <w:pStyle w:val="3"/>
        <w:spacing w:before="120" w:after="120" w:line="360" w:lineRule="auto"/>
        <w:rPr>
          <w:rFonts w:hint="eastAsia" w:ascii="宋体" w:hAnsi="宋体" w:eastAsia="宋体" w:cs="宋体"/>
          <w:color w:val="auto"/>
          <w:sz w:val="21"/>
          <w:szCs w:val="21"/>
          <w:highlight w:val="none"/>
        </w:rPr>
      </w:pPr>
      <w:bookmarkStart w:id="31" w:name="_Toc2793"/>
      <w:r>
        <w:rPr>
          <w:rFonts w:hint="eastAsia" w:ascii="宋体" w:hAnsi="宋体" w:eastAsia="宋体" w:cs="宋体"/>
          <w:color w:val="auto"/>
          <w:sz w:val="21"/>
          <w:szCs w:val="21"/>
          <w:highlight w:val="none"/>
        </w:rPr>
        <w:t>六、其它</w:t>
      </w:r>
      <w:bookmarkEnd w:id="31"/>
    </w:p>
    <w:p w14:paraId="464641D0">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本招标文件解释权归采购人。</w:t>
      </w:r>
    </w:p>
    <w:p w14:paraId="6AB91ABD">
      <w:pPr>
        <w:pStyle w:val="2"/>
        <w:tabs>
          <w:tab w:val="left" w:pos="360"/>
        </w:tabs>
        <w:spacing w:line="240" w:lineRule="exact"/>
        <w:jc w:val="center"/>
        <w:rPr>
          <w:rFonts w:hint="eastAsia"/>
          <w:color w:val="auto"/>
          <w:sz w:val="36"/>
          <w:highlight w:val="none"/>
        </w:rPr>
      </w:pPr>
      <w:r>
        <w:rPr>
          <w:rFonts w:hint="eastAsia"/>
          <w:color w:val="auto"/>
          <w:sz w:val="36"/>
          <w:highlight w:val="none"/>
        </w:rPr>
        <w:br w:type="page"/>
      </w:r>
      <w:bookmarkStart w:id="32" w:name="_Toc18533"/>
      <w:r>
        <w:rPr>
          <w:rFonts w:hint="eastAsia"/>
          <w:color w:val="auto"/>
          <w:sz w:val="36"/>
          <w:highlight w:val="none"/>
        </w:rPr>
        <w:t>第三章  招标项目要求</w:t>
      </w:r>
      <w:bookmarkEnd w:id="32"/>
    </w:p>
    <w:p w14:paraId="383DFA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textAlignment w:val="auto"/>
        <w:outlineLvl w:val="1"/>
        <w:rPr>
          <w:rFonts w:hint="eastAsia" w:ascii="宋体" w:hAnsi="宋体" w:eastAsia="宋体" w:cs="宋体"/>
          <w:b/>
          <w:sz w:val="21"/>
          <w:szCs w:val="21"/>
        </w:rPr>
      </w:pPr>
      <w:bookmarkStart w:id="33" w:name="_Toc13972"/>
      <w:bookmarkStart w:id="34" w:name="_Hlk87256736"/>
      <w:bookmarkStart w:id="35" w:name="_Hlk86933501"/>
      <w:bookmarkStart w:id="36" w:name="_Toc213038678"/>
      <w:bookmarkStart w:id="37" w:name="_Toc32053"/>
      <w:bookmarkStart w:id="38" w:name="_Toc22256"/>
      <w:bookmarkStart w:id="39" w:name="_Toc31263"/>
      <w:bookmarkStart w:id="40" w:name="_Toc20218"/>
      <w:bookmarkStart w:id="41" w:name="_Toc25640"/>
      <w:bookmarkStart w:id="42" w:name="_Toc28650"/>
      <w:bookmarkStart w:id="43" w:name="_Toc254507067"/>
      <w:bookmarkStart w:id="44" w:name="_Toc7717"/>
      <w:r>
        <w:rPr>
          <w:rFonts w:hint="eastAsia" w:ascii="宋体" w:hAnsi="宋体" w:eastAsia="宋体" w:cs="宋体"/>
          <w:b/>
          <w:kern w:val="2"/>
          <w:sz w:val="21"/>
          <w:szCs w:val="21"/>
          <w:lang w:val="en-US" w:eastAsia="zh-CN" w:bidi="ar-SA"/>
        </w:rPr>
        <w:t>一、</w:t>
      </w:r>
      <w:r>
        <w:rPr>
          <w:rFonts w:hint="eastAsia" w:ascii="宋体" w:hAnsi="宋体" w:eastAsia="宋体" w:cs="宋体"/>
          <w:b/>
          <w:sz w:val="21"/>
          <w:szCs w:val="21"/>
        </w:rPr>
        <w:t>项目概述</w:t>
      </w:r>
      <w:bookmarkEnd w:id="33"/>
    </w:p>
    <w:bookmarkEnd w:id="34"/>
    <w:p w14:paraId="4E6E7644">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随着数字中国建设的深入推进和云计算技术的广泛应用，国有企业数字化转型已成为推动国有经济高质量发展的关键举措。国家“十五五”规划中，云计算被列为数字经济的核心赛道之一，构建统一、安全、高效的国资云平台势在必行。当前，各级国资监管机构和国有企业存在信息基础设施重复投资、数据孤岛现象严重、安全防护能力不均衡等问题。通过建设区域性国资云平台，能够实现计算、存储、网络等基础资源的统筹整合与集约化管理和共享互通，切实转变信息基础设施重复投资、重复建设的现状，为构建“横向到边、纵向到底”的国资监管体系奠定坚实基础。</w:t>
      </w:r>
    </w:p>
    <w:p w14:paraId="44175A92">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bookmarkStart w:id="45" w:name="OLE_LINK1"/>
      <w:bookmarkStart w:id="46" w:name="_Hlk213270612"/>
      <w:r>
        <w:rPr>
          <w:rFonts w:hint="eastAsia" w:ascii="宋体" w:hAnsi="宋体" w:eastAsia="宋体" w:cs="宋体"/>
          <w:sz w:val="21"/>
          <w:szCs w:val="21"/>
        </w:rPr>
        <w:t>为深入贯彻并积极响应信息系统信创化改革的战略部署，义乌市国有资本运营有限公司计划全面、系统地推进义乌市属国企信息系统基础设施的构建与升级。公司将通过精心搭建“义乌国资云”这一综合性平台，有效整合当前分散且独立的信息系统资源，达成基础设施的统一规划布局与高效集约化运营。此平台将严格遵循信创技术路线，全面兼容国产化的软硬件生态系</w:t>
      </w:r>
      <w:r>
        <w:rPr>
          <w:rFonts w:hint="eastAsia" w:ascii="宋体" w:hAnsi="宋体" w:eastAsia="宋体" w:cs="宋体"/>
          <w:color w:val="auto"/>
          <w:sz w:val="21"/>
          <w:szCs w:val="21"/>
        </w:rPr>
        <w:t>统，从而确保</w:t>
      </w:r>
      <w:r>
        <w:rPr>
          <w:rFonts w:hint="eastAsia" w:ascii="宋体" w:hAnsi="宋体" w:eastAsia="宋体" w:cs="宋体"/>
          <w:color w:val="auto"/>
          <w:sz w:val="21"/>
          <w:szCs w:val="21"/>
          <w:lang w:eastAsia="zh-CN"/>
        </w:rPr>
        <w:t>该</w:t>
      </w:r>
      <w:r>
        <w:rPr>
          <w:rFonts w:hint="eastAsia" w:ascii="宋体" w:hAnsi="宋体" w:eastAsia="宋体" w:cs="宋体"/>
          <w:color w:val="auto"/>
          <w:sz w:val="21"/>
          <w:szCs w:val="21"/>
        </w:rPr>
        <w:t>平台具备安全可控的数字底座、高效协同的生态融合、持续创新的演进能力</w:t>
      </w:r>
      <w:r>
        <w:rPr>
          <w:rFonts w:hint="eastAsia" w:hAnsi="宋体" w:cs="宋体"/>
          <w:color w:val="auto"/>
          <w:sz w:val="21"/>
          <w:szCs w:val="21"/>
          <w:lang w:eastAsia="zh-CN"/>
        </w:rPr>
        <w:t>以及</w:t>
      </w:r>
      <w:r>
        <w:rPr>
          <w:rFonts w:hint="eastAsia" w:ascii="宋体" w:hAnsi="宋体" w:eastAsia="宋体" w:cs="宋体"/>
          <w:color w:val="auto"/>
          <w:sz w:val="21"/>
          <w:szCs w:val="21"/>
        </w:rPr>
        <w:t>降本增效的集约运营</w:t>
      </w:r>
      <w:r>
        <w:rPr>
          <w:rFonts w:hint="eastAsia" w:hAnsi="宋体" w:cs="宋体"/>
          <w:color w:val="auto"/>
          <w:sz w:val="21"/>
          <w:szCs w:val="21"/>
          <w:lang w:eastAsia="zh-CN"/>
        </w:rPr>
        <w:t>等能力</w:t>
      </w:r>
      <w:r>
        <w:rPr>
          <w:rFonts w:hint="eastAsia" w:ascii="宋体" w:hAnsi="宋体" w:eastAsia="宋体" w:cs="宋体"/>
          <w:color w:val="auto"/>
          <w:sz w:val="21"/>
          <w:szCs w:val="21"/>
          <w:lang w:eastAsia="zh-CN"/>
        </w:rPr>
        <w:t>。</w:t>
      </w:r>
    </w:p>
    <w:bookmarkEnd w:id="45"/>
    <w:bookmarkEnd w:id="46"/>
    <w:p w14:paraId="33F6BF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textAlignment w:val="auto"/>
        <w:outlineLvl w:val="1"/>
        <w:rPr>
          <w:rFonts w:hint="eastAsia" w:ascii="宋体" w:hAnsi="宋体" w:eastAsia="宋体" w:cs="宋体"/>
          <w:b/>
          <w:sz w:val="21"/>
          <w:szCs w:val="21"/>
        </w:rPr>
      </w:pPr>
      <w:bookmarkStart w:id="47" w:name="_Toc12752"/>
      <w:r>
        <w:rPr>
          <w:rFonts w:hint="eastAsia" w:ascii="宋体" w:hAnsi="宋体" w:eastAsia="宋体" w:cs="宋体"/>
          <w:b/>
          <w:kern w:val="2"/>
          <w:sz w:val="21"/>
          <w:szCs w:val="21"/>
          <w:lang w:val="en-US" w:eastAsia="zh-CN" w:bidi="ar-SA"/>
        </w:rPr>
        <w:t>二、</w:t>
      </w:r>
      <w:r>
        <w:rPr>
          <w:rFonts w:hint="eastAsia" w:ascii="宋体" w:hAnsi="宋体" w:eastAsia="宋体" w:cs="宋体"/>
          <w:b/>
          <w:sz w:val="21"/>
          <w:szCs w:val="21"/>
        </w:rPr>
        <w:t>咨询服务内容</w:t>
      </w:r>
      <w:bookmarkEnd w:id="47"/>
    </w:p>
    <w:p w14:paraId="7712B2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D0D0D"/>
          <w:sz w:val="21"/>
          <w:szCs w:val="21"/>
          <w:shd w:val="clear" w:color="auto" w:fill="FFFFFF"/>
        </w:rPr>
        <w:t>服务范围：服务供应商须全权承接义乌市国有资本运营公司的“义乌国资云”项目的第三方咨询（评估）相关业务，并高质量地完成可行性研究报告、建设方案的编制工作。服务内容聚焦于信创云建设这一核心任务，深度融合义乌市属国企当前的数字化发展需求与未来趋势，通过科学规划与精心设计，助力构建一个集约、高效、可靠的基础资源平台。此本平台旨在促进资源的高效优化配置，通过专业化、标准化的管理流程，全面提升国资管理的智能化水平。以降本增效为核心目标，助力义乌市属国有企业实现数字化转型，并为其提供强大的技术支持与坚实保障。</w:t>
      </w:r>
    </w:p>
    <w:p w14:paraId="0D29581B">
      <w:pPr>
        <w:pStyle w:val="15"/>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宋体" w:hAnsi="宋体" w:eastAsia="宋体" w:cs="宋体"/>
          <w:b w:val="0"/>
          <w:bCs w:val="0"/>
          <w:color w:val="auto"/>
          <w:sz w:val="21"/>
          <w:szCs w:val="21"/>
        </w:rPr>
      </w:pPr>
      <w:r>
        <w:rPr>
          <w:rFonts w:hint="eastAsia" w:ascii="宋体" w:hAnsi="宋体" w:eastAsia="宋体" w:cs="宋体"/>
          <w:spacing w:val="-5"/>
          <w:sz w:val="21"/>
          <w:szCs w:val="21"/>
        </w:rPr>
        <w:t>主要包括：</w:t>
      </w:r>
    </w:p>
    <w:p w14:paraId="5E8DA006">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1、项目可行性研究报告</w:t>
      </w:r>
    </w:p>
    <w:p w14:paraId="42C6E250">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1.1现状调研与需求分析</w:t>
      </w:r>
    </w:p>
    <w:p w14:paraId="2FCA148D">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科学推进“义乌国资云”建设，组织专业团队开展实地调研。调研聚焦义乌市属国企、上级管理部门、机房运营商及技术底座供应商等相关方，全面掌握市属国企硬件设备、软件系统等现状，考察机房基础设施与运维水平，评估技术底座供应商实力。通过问卷、访谈等形式，广泛收集不同层级人员对项目建设的期望、顾虑与建议。同时，从技术、服务、价格、案例等维度，科学比较各运营商和供应商的实力。最后，对调研所得信息进行系统整理、深入分析，形成高质量需求调研报告，明确项目建设的需求要点、技术路线、实施步骤与风险应对措施，为项目决策提供全面准确可靠的依据。</w:t>
      </w:r>
    </w:p>
    <w:p w14:paraId="3E030931">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37107688">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1.2可行性研究报告内容</w:t>
      </w:r>
    </w:p>
    <w:p w14:paraId="2C0802C9">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可行性研究报告的章节应包括但不限于项目概述、系统现状、需求分析、业务功能分析、建设目标、建设方案分析、投资估算等内容。</w:t>
      </w:r>
    </w:p>
    <w:p w14:paraId="53974286">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1.3可行性研究报告成果</w:t>
      </w:r>
    </w:p>
    <w:p w14:paraId="256EB51E">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b w:val="0"/>
          <w:bCs w:val="0"/>
          <w:sz w:val="21"/>
          <w:szCs w:val="21"/>
        </w:rPr>
        <w:t>可行性研究报告须通过专家评审以及相关部门审批。</w:t>
      </w:r>
    </w:p>
    <w:p w14:paraId="671A1EF3">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2、项目建设专项方案</w:t>
      </w:r>
    </w:p>
    <w:p w14:paraId="52C922A5">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2.1根据批复的可行性研究报告，细化云平台建设方案，章节应包括但不限于系统架构设计、云管平台功能模块、组网拓扑、安全设计、设备配置、项目预算等。</w:t>
      </w:r>
    </w:p>
    <w:p w14:paraId="75E25CDD">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 w:val="21"/>
          <w:szCs w:val="21"/>
          <w:highlight w:val="cyan"/>
        </w:rPr>
      </w:pPr>
      <w:r>
        <w:rPr>
          <w:rFonts w:hint="eastAsia" w:ascii="宋体" w:hAnsi="宋体" w:eastAsia="宋体" w:cs="宋体"/>
          <w:b w:val="0"/>
          <w:bCs w:val="0"/>
          <w:sz w:val="21"/>
          <w:szCs w:val="21"/>
        </w:rPr>
        <w:t>2.2项目建设专项方案须通过专家评审以及相关部门审批。</w:t>
      </w:r>
    </w:p>
    <w:p w14:paraId="1CA0B035">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2.3协助后续项目采购文件的编制。</w:t>
      </w:r>
    </w:p>
    <w:bookmarkEnd w:id="35"/>
    <w:bookmarkEnd w:id="36"/>
    <w:p w14:paraId="55DD54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textAlignment w:val="auto"/>
        <w:outlineLvl w:val="1"/>
        <w:rPr>
          <w:rFonts w:hint="eastAsia" w:ascii="宋体" w:hAnsi="宋体" w:eastAsia="宋体" w:cs="宋体"/>
          <w:b/>
          <w:sz w:val="21"/>
          <w:szCs w:val="21"/>
        </w:rPr>
      </w:pPr>
      <w:bookmarkStart w:id="48" w:name="_Toc435"/>
      <w:r>
        <w:rPr>
          <w:rFonts w:hint="eastAsia" w:ascii="宋体" w:hAnsi="宋体" w:eastAsia="宋体" w:cs="宋体"/>
          <w:b/>
          <w:kern w:val="2"/>
          <w:sz w:val="21"/>
          <w:szCs w:val="21"/>
          <w:lang w:val="en-US" w:eastAsia="zh-CN" w:bidi="ar-SA"/>
        </w:rPr>
        <w:t>三、</w:t>
      </w:r>
      <w:r>
        <w:rPr>
          <w:rFonts w:hint="eastAsia" w:ascii="宋体" w:hAnsi="宋体" w:eastAsia="宋体" w:cs="宋体"/>
          <w:b/>
          <w:sz w:val="21"/>
          <w:szCs w:val="21"/>
        </w:rPr>
        <w:t>服务要求</w:t>
      </w:r>
      <w:bookmarkEnd w:id="48"/>
    </w:p>
    <w:p w14:paraId="6539E5FD">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1、按照项目建设目标和要求，遵循国家、省、市信息项目建设的有关文件及规范等要求，做好项目信息调研、可行性研究、建设方案确认等一系列咨询服务工作。</w:t>
      </w:r>
    </w:p>
    <w:p w14:paraId="74BC1FB5">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2、能准确理解和把握项目特点，提供的建设方案具有针对性，切合实际需要。</w:t>
      </w:r>
    </w:p>
    <w:p w14:paraId="1A4372EA">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3、对项目实施过程中的工作重点，应能提出合理的把控措施，对可能出现的难点及风险点，能提出切实可行、公允可靠的解决方法。</w:t>
      </w:r>
    </w:p>
    <w:p w14:paraId="2BDFDDE3">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充分发挥专业技术优势，严格按照采购人的要求制定详细的咨询计划，积极配合采购人开展与本项目相关的各类会议和活动，在过程中认真记录各方意见和建议、确保信息完整准确、及时整理会议内容，形成清晰的分析小结，确保每个环节都得到有效落实。</w:t>
      </w:r>
    </w:p>
    <w:p w14:paraId="38106420">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5、服务供应商应秉持积极主动的服务精神，恪守承诺，及时响应并全力配合方案咨询等各项任务。</w:t>
      </w:r>
    </w:p>
    <w:p w14:paraId="242089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6、在服务提供过程中，服务供应商应确保服务过程符合安全和保密相关要求，杜绝泄密事件发生。在开展咨询服务工作前，服务供应商和项目成员均</w:t>
      </w:r>
      <w:r>
        <w:rPr>
          <w:rFonts w:hint="eastAsia" w:ascii="宋体" w:hAnsi="宋体" w:eastAsia="宋体" w:cs="宋体"/>
          <w:b/>
          <w:bCs/>
          <w:sz w:val="21"/>
          <w:szCs w:val="21"/>
        </w:rPr>
        <w:t>需签署保密协议</w:t>
      </w:r>
      <w:r>
        <w:rPr>
          <w:rFonts w:hint="eastAsia" w:ascii="宋体" w:hAnsi="宋体" w:eastAsia="宋体" w:cs="宋体"/>
          <w:sz w:val="21"/>
          <w:szCs w:val="21"/>
        </w:rPr>
        <w:t>，明确在本合同期内及合同终止后，未征得采购人的书面同意，不得泄露与本服务有关的任何资料。</w:t>
      </w:r>
    </w:p>
    <w:p w14:paraId="608AF8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7、本项目所有项目成员在服务期间一般不得随意更换，若因不可抗力等因素，确需更换人员，新更换的相关人员必须与投标时所承诺的专业、资格等级、技术职称等内容一致或高于原资格条件。同时， 至少提前 7 天以书面形式通知采购人，并将拟更换的人员个人资料一并上报，经采购人书面同意后方可更换。</w:t>
      </w:r>
    </w:p>
    <w:p w14:paraId="32DCB5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textAlignment w:val="auto"/>
        <w:outlineLvl w:val="1"/>
        <w:rPr>
          <w:rFonts w:hint="eastAsia" w:ascii="宋体" w:hAnsi="宋体" w:eastAsia="宋体" w:cs="宋体"/>
          <w:b/>
          <w:sz w:val="21"/>
          <w:szCs w:val="21"/>
        </w:rPr>
      </w:pPr>
      <w:bookmarkStart w:id="49" w:name="_Toc21619"/>
      <w:r>
        <w:rPr>
          <w:rFonts w:hint="eastAsia" w:ascii="宋体" w:hAnsi="宋体" w:eastAsia="宋体" w:cs="宋体"/>
          <w:b/>
          <w:kern w:val="2"/>
          <w:sz w:val="21"/>
          <w:szCs w:val="21"/>
          <w:lang w:val="en-US" w:eastAsia="zh-CN" w:bidi="ar-SA"/>
        </w:rPr>
        <w:t>四、</w:t>
      </w:r>
      <w:r>
        <w:rPr>
          <w:rFonts w:hint="eastAsia" w:ascii="宋体" w:hAnsi="宋体" w:eastAsia="宋体" w:cs="宋体"/>
          <w:b/>
          <w:sz w:val="21"/>
          <w:szCs w:val="21"/>
        </w:rPr>
        <w:t>成果物要求</w:t>
      </w:r>
      <w:bookmarkEnd w:id="49"/>
    </w:p>
    <w:p w14:paraId="36D08182">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本期建设项目成果物提交要求：</w:t>
      </w:r>
    </w:p>
    <w:p w14:paraId="0FC8975B">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1、可行性研究报告、项目建设专项方案各3套</w:t>
      </w:r>
      <w:r>
        <w:rPr>
          <w:rFonts w:hint="eastAsia" w:ascii="宋体" w:hAnsi="宋体" w:eastAsia="宋体" w:cs="宋体"/>
          <w:sz w:val="21"/>
          <w:szCs w:val="21"/>
          <w:highlight w:val="none"/>
        </w:rPr>
        <w:t>（1正2副）</w:t>
      </w:r>
      <w:r>
        <w:rPr>
          <w:rFonts w:hint="eastAsia" w:ascii="宋体" w:hAnsi="宋体" w:eastAsia="宋体" w:cs="宋体"/>
          <w:sz w:val="21"/>
          <w:szCs w:val="21"/>
        </w:rPr>
        <w:t>A4号装订本；</w:t>
      </w:r>
    </w:p>
    <w:p w14:paraId="3A2803F1">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2、咨询服务过程中形成的针对性评估意见/分析报告等相应文档资料；</w:t>
      </w:r>
    </w:p>
    <w:p w14:paraId="5CF6A67A">
      <w:pPr>
        <w:keepNext/>
        <w:keepLines/>
        <w:spacing w:line="360" w:lineRule="auto"/>
        <w:ind w:firstLine="420" w:firstLineChars="200"/>
        <w:outlineLvl w:val="9"/>
        <w:rPr>
          <w:rFonts w:hint="eastAsia" w:ascii="宋体" w:hAnsi="宋体" w:eastAsia="宋体" w:cs="宋体"/>
          <w:b/>
          <w:bCs/>
          <w:color w:val="auto"/>
          <w:spacing w:val="14"/>
          <w:kern w:val="24"/>
          <w:szCs w:val="21"/>
          <w:highlight w:val="none"/>
          <w:lang w:eastAsia="zh-CN"/>
        </w:rPr>
      </w:pPr>
      <w:r>
        <w:rPr>
          <w:rFonts w:hint="eastAsia" w:ascii="宋体" w:hAnsi="宋体" w:eastAsia="宋体" w:cs="宋体"/>
          <w:sz w:val="21"/>
          <w:szCs w:val="21"/>
        </w:rPr>
        <w:t>3、建立健全档案资料，上述所有交付成果，需完整提供电子档的介质2套</w:t>
      </w:r>
      <w:r>
        <w:rPr>
          <w:rFonts w:hint="eastAsia" w:ascii="宋体" w:hAnsi="宋体" w:eastAsia="宋体" w:cs="宋体"/>
          <w:sz w:val="21"/>
          <w:szCs w:val="21"/>
          <w:lang w:eastAsia="zh-CN"/>
        </w:rPr>
        <w:t>。</w:t>
      </w:r>
    </w:p>
    <w:bookmarkEnd w:id="37"/>
    <w:bookmarkEnd w:id="38"/>
    <w:bookmarkEnd w:id="39"/>
    <w:bookmarkEnd w:id="40"/>
    <w:bookmarkEnd w:id="41"/>
    <w:bookmarkEnd w:id="42"/>
    <w:p w14:paraId="229F6BD2">
      <w:pPr>
        <w:ind w:firstLine="478" w:firstLineChars="200"/>
        <w:outlineLvl w:val="1"/>
        <w:rPr>
          <w:rFonts w:hint="eastAsia" w:ascii="宋体" w:hAnsi="宋体" w:cs="宋体"/>
          <w:b/>
          <w:bCs/>
          <w:color w:val="auto"/>
          <w:spacing w:val="14"/>
          <w:kern w:val="24"/>
          <w:szCs w:val="21"/>
          <w:highlight w:val="none"/>
          <w:lang w:val="en-US" w:eastAsia="zh-CN"/>
        </w:rPr>
      </w:pPr>
      <w:bookmarkStart w:id="50" w:name="_Toc16234"/>
      <w:r>
        <w:rPr>
          <w:rFonts w:hint="eastAsia" w:ascii="宋体" w:hAnsi="宋体" w:cs="宋体"/>
          <w:b/>
          <w:bCs/>
          <w:color w:val="auto"/>
          <w:spacing w:val="14"/>
          <w:kern w:val="24"/>
          <w:sz w:val="21"/>
          <w:szCs w:val="21"/>
          <w:lang w:val="en-US" w:eastAsia="zh-CN" w:bidi="ar-SA"/>
        </w:rPr>
        <w:t>五</w:t>
      </w:r>
      <w:r>
        <w:rPr>
          <w:rFonts w:hint="eastAsia" w:ascii="宋体" w:hAnsi="宋体" w:eastAsia="宋体" w:cs="宋体"/>
          <w:b/>
          <w:bCs/>
          <w:color w:val="auto"/>
          <w:spacing w:val="14"/>
          <w:kern w:val="24"/>
          <w:sz w:val="21"/>
          <w:szCs w:val="21"/>
          <w:lang w:val="en-US" w:eastAsia="zh-CN" w:bidi="ar-SA"/>
        </w:rPr>
        <w:t>、</w:t>
      </w:r>
      <w:r>
        <w:rPr>
          <w:rFonts w:hint="eastAsia" w:ascii="宋体" w:hAnsi="宋体" w:cs="宋体"/>
          <w:b/>
          <w:bCs/>
          <w:color w:val="auto"/>
          <w:spacing w:val="14"/>
          <w:kern w:val="24"/>
          <w:szCs w:val="21"/>
          <w:highlight w:val="none"/>
          <w:lang w:val="en-US" w:eastAsia="zh-CN"/>
        </w:rPr>
        <w:t>商务要求</w:t>
      </w:r>
      <w:bookmarkEnd w:id="50"/>
    </w:p>
    <w:p w14:paraId="09E45C9A">
      <w:pPr>
        <w:numPr>
          <w:ilvl w:val="0"/>
          <w:numId w:val="0"/>
        </w:numPr>
        <w:spacing w:line="360" w:lineRule="auto"/>
        <w:ind w:firstLine="211" w:firstLineChars="100"/>
        <w:rPr>
          <w:rFonts w:hint="eastAsia" w:ascii="宋体" w:hAnsi="宋体" w:cs="宋体"/>
          <w:b/>
          <w:bCs/>
          <w:szCs w:val="21"/>
          <w:highlight w:val="none"/>
        </w:rPr>
      </w:pPr>
      <w:r>
        <w:rPr>
          <w:rFonts w:hint="eastAsia" w:ascii="宋体" w:hAnsi="宋体" w:cs="宋体"/>
          <w:b/>
          <w:bCs/>
          <w:szCs w:val="21"/>
          <w:highlight w:val="none"/>
        </w:rPr>
        <w:t>（一）项目投标报价要求</w:t>
      </w:r>
    </w:p>
    <w:p w14:paraId="4E7A914F">
      <w:pPr>
        <w:pStyle w:val="17"/>
        <w:spacing w:line="460" w:lineRule="exact"/>
        <w:ind w:firstLine="420" w:firstLineChars="200"/>
        <w:rPr>
          <w:rFonts w:hint="eastAsia" w:hAnsi="宋体" w:cs="宋体"/>
          <w:highlight w:val="none"/>
        </w:rPr>
      </w:pPr>
      <w:r>
        <w:rPr>
          <w:rFonts w:hint="eastAsia" w:hAnsi="宋体" w:cs="宋体"/>
          <w:highlight w:val="none"/>
        </w:rPr>
        <w:t>1.投标报价为投标方所能承受的一次性最终报价，以人民币为结算币种，须精确到元。投标人应根据国家的有关规定和招标文件要求并结合企业的实际情况进行报价。报价以人民币为结算货币，投标报价须包括</w:t>
      </w:r>
      <w:r>
        <w:rPr>
          <w:rFonts w:hint="eastAsia" w:hAnsi="宋体" w:cs="宋体"/>
          <w:color w:val="auto"/>
          <w:kern w:val="0"/>
        </w:rPr>
        <w:t>人工费、保险、利润、税费、管理费、办公中用到的设备设施费</w:t>
      </w:r>
      <w:r>
        <w:rPr>
          <w:rFonts w:hint="eastAsia" w:hAnsi="宋体" w:cs="宋体"/>
          <w:highlight w:val="none"/>
        </w:rPr>
        <w:t>及合同中明示或暗示的所有一般风险、责任和义务等一切应由采购人支付的费用，如有漏项，视同已包含在其总项目中，合同总价不予调整。</w:t>
      </w:r>
    </w:p>
    <w:p w14:paraId="57C821F9">
      <w:pPr>
        <w:spacing w:line="336" w:lineRule="auto"/>
        <w:ind w:firstLine="420" w:firstLineChars="200"/>
        <w:rPr>
          <w:rFonts w:hint="eastAsia" w:ascii="宋体" w:hAnsi="宋体" w:cs="宋体"/>
          <w:szCs w:val="21"/>
          <w:highlight w:val="none"/>
        </w:rPr>
      </w:pPr>
      <w:r>
        <w:rPr>
          <w:rFonts w:hint="eastAsia" w:ascii="宋体" w:hAnsi="宋体" w:cs="宋体"/>
          <w:szCs w:val="21"/>
          <w:highlight w:val="none"/>
        </w:rPr>
        <w:t>2.按国家规定由中标人缴纳的各种税收已包含在投标总价内，由中标人向税务机关缴纳。</w:t>
      </w:r>
    </w:p>
    <w:p w14:paraId="62F22438">
      <w:pPr>
        <w:pStyle w:val="17"/>
        <w:spacing w:line="460" w:lineRule="exact"/>
        <w:ind w:firstLine="420" w:firstLineChars="200"/>
        <w:rPr>
          <w:rFonts w:hint="eastAsia" w:hAnsi="宋体" w:cs="宋体"/>
          <w:highlight w:val="none"/>
        </w:rPr>
      </w:pPr>
      <w:r>
        <w:rPr>
          <w:rFonts w:hint="eastAsia" w:hAnsi="宋体" w:cs="宋体"/>
          <w:highlight w:val="none"/>
        </w:rPr>
        <w:t xml:space="preserve">3.投标方须在《开标一览表》上写明投标货物的单价和投标总价。如果大写金额和小写金额不一致的，以大写金额为准；单价金额小数点或者百分比有明显错位的，以《开标一览表》的总价为准，并修改单价；总价金额与按单价汇总金额不一致的，以单价金额计算结果为准。             </w:t>
      </w:r>
    </w:p>
    <w:p w14:paraId="38F0E70D">
      <w:pPr>
        <w:pStyle w:val="17"/>
        <w:spacing w:line="460" w:lineRule="exact"/>
        <w:ind w:firstLine="420" w:firstLineChars="200"/>
        <w:rPr>
          <w:rFonts w:hint="eastAsia" w:hAnsi="宋体" w:cs="宋体"/>
          <w:highlight w:val="none"/>
        </w:rPr>
      </w:pPr>
      <w:r>
        <w:rPr>
          <w:rFonts w:hint="eastAsia" w:hAnsi="宋体" w:cs="宋体"/>
          <w:highlight w:val="none"/>
        </w:rPr>
        <w:t>4.中标后，</w:t>
      </w:r>
      <w:r>
        <w:rPr>
          <w:rFonts w:hint="eastAsia" w:hAnsi="宋体" w:cs="宋体"/>
          <w:b/>
          <w:highlight w:val="none"/>
        </w:rPr>
        <w:t>中标人所填写的单价在合同实施期间不因市场变化因素而变动；</w:t>
      </w:r>
      <w:r>
        <w:rPr>
          <w:rFonts w:hint="eastAsia" w:hAnsi="宋体" w:cs="宋体"/>
          <w:highlight w:val="none"/>
        </w:rPr>
        <w:t>投标人在计算报价时应考虑一定的风险系数。因设计与工程因素引起实际施工中发生设计变更、修改、调整、完善等情况，修改部分则按其投标书相应部分货物及施工的单价同口径计算。</w:t>
      </w:r>
    </w:p>
    <w:p w14:paraId="3E887AA5">
      <w:pPr>
        <w:pStyle w:val="17"/>
        <w:spacing w:line="460" w:lineRule="exact"/>
        <w:ind w:firstLine="420" w:firstLineChars="200"/>
        <w:rPr>
          <w:rFonts w:hint="eastAsia" w:hAnsi="宋体" w:cs="宋体"/>
          <w:highlight w:val="none"/>
        </w:rPr>
      </w:pPr>
      <w:r>
        <w:rPr>
          <w:rFonts w:hint="eastAsia" w:hAnsi="宋体" w:cs="宋体"/>
          <w:highlight w:val="none"/>
        </w:rPr>
        <w:t>5.投标人应按招标文件规定的报价格式进行投标报价。投标人对</w:t>
      </w:r>
      <w:r>
        <w:rPr>
          <w:rFonts w:hint="eastAsia" w:hAnsi="宋体" w:cs="宋体"/>
          <w:highlight w:val="none"/>
          <w:lang w:eastAsia="zh-CN"/>
        </w:rPr>
        <w:t>每项内容</w:t>
      </w:r>
      <w:r>
        <w:rPr>
          <w:rFonts w:hint="eastAsia" w:hAnsi="宋体" w:cs="宋体"/>
          <w:highlight w:val="none"/>
        </w:rPr>
        <w:t>只允许有一个报价，采购人不接受任何有选择性的报价。</w:t>
      </w:r>
    </w:p>
    <w:p w14:paraId="6C874043">
      <w:pPr>
        <w:pStyle w:val="17"/>
        <w:spacing w:line="460" w:lineRule="exact"/>
        <w:ind w:firstLine="420" w:firstLineChars="200"/>
        <w:rPr>
          <w:rFonts w:hint="default" w:hAnsi="宋体" w:eastAsia="宋体" w:cs="宋体"/>
          <w:spacing w:val="-8"/>
          <w:highlight w:val="none"/>
          <w:lang w:val="en-US" w:eastAsia="zh-CN"/>
        </w:rPr>
      </w:pPr>
      <w:r>
        <w:rPr>
          <w:rFonts w:hint="eastAsia" w:hAnsi="宋体" w:cs="宋体"/>
          <w:highlight w:val="none"/>
        </w:rPr>
        <w:t>6.</w:t>
      </w:r>
      <w:r>
        <w:rPr>
          <w:rFonts w:hint="eastAsia" w:hAnsi="宋体" w:cs="宋体"/>
          <w:spacing w:val="-8"/>
          <w:highlight w:val="none"/>
        </w:rPr>
        <w:t>采购人不接受低于成本的投标报价。</w:t>
      </w:r>
    </w:p>
    <w:p w14:paraId="58AFDD48">
      <w:pPr>
        <w:pStyle w:val="17"/>
        <w:spacing w:line="460" w:lineRule="exact"/>
        <w:ind w:firstLine="420" w:firstLineChars="200"/>
        <w:rPr>
          <w:rFonts w:hint="eastAsia" w:hAnsi="宋体" w:cs="宋体"/>
          <w:highlight w:val="none"/>
        </w:rPr>
      </w:pPr>
      <w:r>
        <w:rPr>
          <w:rFonts w:hint="eastAsia" w:hAnsi="宋体" w:cs="宋体"/>
          <w:highlight w:val="none"/>
        </w:rPr>
        <w:t>7.投标人按照上述要求编制投标报价。一旦确认某一投标人中标，除合同规定的可调整内容外，中标人不得要求追加任何费用。</w:t>
      </w:r>
    </w:p>
    <w:p w14:paraId="3D3A6A11">
      <w:pPr>
        <w:pStyle w:val="17"/>
        <w:spacing w:line="460" w:lineRule="exact"/>
        <w:ind w:firstLine="420" w:firstLineChars="200"/>
        <w:rPr>
          <w:rFonts w:hint="eastAsia" w:hAnsi="宋体" w:cs="宋体"/>
          <w:highlight w:val="none"/>
        </w:rPr>
      </w:pPr>
      <w:r>
        <w:rPr>
          <w:rFonts w:hint="eastAsia" w:hAnsi="宋体" w:cs="宋体"/>
          <w:highlight w:val="none"/>
        </w:rPr>
        <w:t>8.须由中标单位开具正式发票。</w:t>
      </w:r>
    </w:p>
    <w:p w14:paraId="5E2C6BF2">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9.招标文件中规定由投标单位承担并支付的相关费用在投标报价时应一并考虑</w:t>
      </w:r>
      <w:r>
        <w:rPr>
          <w:rFonts w:hint="eastAsia" w:ascii="宋体" w:hAnsi="宋体" w:cs="宋体"/>
          <w:bCs/>
          <w:szCs w:val="21"/>
          <w:highlight w:val="none"/>
        </w:rPr>
        <w:t>。</w:t>
      </w:r>
    </w:p>
    <w:p w14:paraId="66CA4080">
      <w:pPr>
        <w:numPr>
          <w:ilvl w:val="0"/>
          <w:numId w:val="3"/>
        </w:numPr>
        <w:spacing w:line="336" w:lineRule="auto"/>
        <w:ind w:firstLine="211" w:firstLineChars="100"/>
        <w:rPr>
          <w:rFonts w:hint="eastAsia" w:ascii="宋体" w:hAnsi="宋体" w:cs="宋体"/>
          <w:b/>
          <w:szCs w:val="21"/>
          <w:highlight w:val="none"/>
          <w:lang w:val="zh-CN"/>
        </w:rPr>
      </w:pPr>
      <w:r>
        <w:rPr>
          <w:rFonts w:hint="eastAsia"/>
          <w:b/>
          <w:bCs/>
          <w:szCs w:val="21"/>
          <w:highlight w:val="none"/>
        </w:rPr>
        <w:t xml:space="preserve"> </w:t>
      </w:r>
      <w:r>
        <w:rPr>
          <w:rFonts w:hint="eastAsia" w:ascii="宋体" w:hAnsi="宋体" w:cs="宋体"/>
          <w:b/>
          <w:bCs/>
          <w:szCs w:val="21"/>
          <w:highlight w:val="none"/>
        </w:rPr>
        <w:t>售后服务</w:t>
      </w:r>
    </w:p>
    <w:p w14:paraId="5ADB3B2C">
      <w:pPr>
        <w:spacing w:line="336" w:lineRule="auto"/>
        <w:ind w:firstLine="420" w:firstLineChars="200"/>
        <w:rPr>
          <w:rFonts w:hint="eastAsia" w:ascii="宋体" w:hAnsi="宋体" w:cs="宋体"/>
          <w:bCs/>
          <w:color w:val="auto"/>
          <w:szCs w:val="21"/>
          <w:highlight w:val="none"/>
          <w:lang w:val="zh-CN"/>
        </w:rPr>
      </w:pPr>
      <w:r>
        <w:rPr>
          <w:rFonts w:hint="eastAsia" w:ascii="宋体" w:hAnsi="宋体" w:cs="宋体"/>
          <w:bCs/>
          <w:color w:val="auto"/>
          <w:szCs w:val="21"/>
          <w:highlight w:val="none"/>
        </w:rPr>
        <w:t>在项目建设期内，</w:t>
      </w:r>
      <w:r>
        <w:rPr>
          <w:rFonts w:hint="eastAsia" w:ascii="宋体" w:hAnsi="宋体" w:cs="宋体"/>
          <w:bCs/>
          <w:color w:val="auto"/>
          <w:szCs w:val="21"/>
          <w:highlight w:val="none"/>
          <w:lang w:eastAsia="zh-CN"/>
        </w:rPr>
        <w:t>有专人</w:t>
      </w:r>
      <w:r>
        <w:rPr>
          <w:rFonts w:hint="eastAsia" w:ascii="宋体" w:hAnsi="宋体" w:cs="宋体"/>
          <w:bCs/>
          <w:color w:val="auto"/>
          <w:szCs w:val="21"/>
          <w:highlight w:val="none"/>
        </w:rPr>
        <w:t>协助业主方完成与相关单位的数据对接、事项梳理、沟通协调等建设工作</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提供技术支持与使用指导</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负责解答用户在使用中遇到的问题，并及时提出解决问题的建议和操作方法，若遇建设方案需变更的情况，</w:t>
      </w:r>
      <w:r>
        <w:rPr>
          <w:rFonts w:hint="eastAsia" w:ascii="宋体" w:hAnsi="宋体" w:cs="宋体"/>
          <w:bCs/>
          <w:color w:val="auto"/>
          <w:szCs w:val="21"/>
          <w:highlight w:val="none"/>
          <w:lang w:eastAsia="zh-CN"/>
        </w:rPr>
        <w:t>需</w:t>
      </w:r>
      <w:r>
        <w:rPr>
          <w:rFonts w:hint="eastAsia" w:ascii="宋体" w:hAnsi="宋体" w:cs="宋体"/>
          <w:bCs/>
          <w:color w:val="auto"/>
          <w:szCs w:val="21"/>
          <w:highlight w:val="none"/>
        </w:rPr>
        <w:t>全力协助业主方完成，确保项目顺利推进。</w:t>
      </w:r>
    </w:p>
    <w:p w14:paraId="01E16C3E">
      <w:pPr>
        <w:spacing w:line="336" w:lineRule="auto"/>
        <w:ind w:firstLine="211" w:firstLineChars="100"/>
        <w:rPr>
          <w:rFonts w:hint="eastAsia" w:ascii="宋体" w:hAnsi="宋体" w:cs="宋体"/>
          <w:bCs/>
          <w:szCs w:val="21"/>
          <w:highlight w:val="none"/>
        </w:rPr>
      </w:pPr>
      <w:r>
        <w:rPr>
          <w:rFonts w:hint="eastAsia" w:ascii="宋体" w:hAnsi="宋体" w:cs="宋体"/>
          <w:b/>
          <w:szCs w:val="21"/>
          <w:highlight w:val="none"/>
        </w:rPr>
        <w:t>（三）服务期限：</w:t>
      </w:r>
      <w:r>
        <w:rPr>
          <w:rFonts w:hint="eastAsia" w:ascii="宋体" w:hAnsi="宋体" w:eastAsia="宋体" w:cs="宋体"/>
          <w:sz w:val="21"/>
          <w:szCs w:val="21"/>
        </w:rPr>
        <w:t>整个项目建设周</w:t>
      </w:r>
      <w:r>
        <w:rPr>
          <w:rFonts w:hint="eastAsia" w:ascii="宋体" w:hAnsi="宋体" w:eastAsia="宋体" w:cs="宋体"/>
          <w:sz w:val="21"/>
          <w:szCs w:val="21"/>
          <w:highlight w:val="none"/>
        </w:rPr>
        <w:t>期为签署合同后45天内完成“义乌国资云”可行性研究报告及项目建设专项方案的编制，并服务至“义乌国资云”建设项目验收完成</w:t>
      </w:r>
      <w:r>
        <w:rPr>
          <w:rFonts w:hint="eastAsia" w:ascii="宋体" w:hAnsi="宋体" w:cs="宋体"/>
          <w:b/>
          <w:szCs w:val="21"/>
          <w:highlight w:val="none"/>
        </w:rPr>
        <w:t>。</w:t>
      </w:r>
    </w:p>
    <w:p w14:paraId="584AE5E4">
      <w:pPr>
        <w:spacing w:line="336" w:lineRule="auto"/>
        <w:ind w:firstLine="211" w:firstLineChars="100"/>
        <w:rPr>
          <w:rFonts w:hint="eastAsia" w:ascii="宋体" w:hAnsi="宋体" w:cs="宋体"/>
          <w:b/>
          <w:bCs/>
          <w:szCs w:val="21"/>
          <w:highlight w:val="none"/>
        </w:rPr>
      </w:pPr>
      <w:r>
        <w:rPr>
          <w:rFonts w:hint="eastAsia" w:ascii="宋体" w:hAnsi="宋体" w:cs="宋体"/>
          <w:b/>
          <w:bCs/>
          <w:szCs w:val="21"/>
          <w:highlight w:val="none"/>
        </w:rPr>
        <w:t>（四）付款方式</w:t>
      </w:r>
    </w:p>
    <w:p w14:paraId="3BF7D07C">
      <w:pPr>
        <w:widowControl/>
        <w:spacing w:line="336" w:lineRule="auto"/>
        <w:ind w:firstLine="420" w:firstLineChars="200"/>
        <w:rPr>
          <w:rFonts w:hint="eastAsia" w:ascii="宋体" w:hAnsi="宋体" w:cs="宋体"/>
          <w:bCs/>
          <w:szCs w:val="21"/>
          <w:highlight w:val="none"/>
        </w:rPr>
      </w:pPr>
      <w:r>
        <w:rPr>
          <w:rFonts w:hint="eastAsia" w:ascii="宋体" w:hAnsi="宋体" w:eastAsia="宋体" w:cs="宋体"/>
          <w:sz w:val="21"/>
          <w:szCs w:val="21"/>
          <w:highlight w:val="none"/>
        </w:rPr>
        <w:t>合同签订后7个工作日内支付预付款至合同总额的30%，“义乌国资云”建设项目完成立项后支付至合同总额的90%，“义乌国资云”建设项目最终验收后支付至合同总额的100%</w:t>
      </w:r>
      <w:r>
        <w:rPr>
          <w:rFonts w:hint="eastAsia" w:ascii="宋体" w:hAnsi="宋体" w:cs="宋体"/>
          <w:bCs/>
          <w:szCs w:val="21"/>
          <w:highlight w:val="none"/>
        </w:rPr>
        <w:t>。</w:t>
      </w:r>
    </w:p>
    <w:p w14:paraId="44D311FE">
      <w:pPr>
        <w:spacing w:line="480" w:lineRule="exact"/>
        <w:ind w:firstLine="422" w:firstLineChars="200"/>
        <w:outlineLvl w:val="1"/>
        <w:rPr>
          <w:rFonts w:hint="eastAsia"/>
          <w:b/>
          <w:bCs/>
          <w:szCs w:val="21"/>
          <w:highlight w:val="none"/>
        </w:rPr>
      </w:pPr>
      <w:bookmarkStart w:id="51" w:name="_Toc5518"/>
      <w:r>
        <w:rPr>
          <w:rFonts w:hint="eastAsia" w:ascii="宋体" w:hAnsi="宋体" w:cs="宋体"/>
          <w:b/>
          <w:bCs/>
          <w:szCs w:val="21"/>
          <w:highlight w:val="none"/>
          <w:lang w:eastAsia="zh-CN"/>
        </w:rPr>
        <w:t>六</w:t>
      </w:r>
      <w:r>
        <w:rPr>
          <w:rFonts w:hint="eastAsia"/>
          <w:b/>
          <w:bCs/>
          <w:szCs w:val="21"/>
          <w:highlight w:val="none"/>
        </w:rPr>
        <w:t>、其他</w:t>
      </w:r>
      <w:bookmarkEnd w:id="51"/>
      <w:r>
        <w:rPr>
          <w:rFonts w:hint="eastAsia"/>
          <w:b/>
          <w:bCs/>
          <w:szCs w:val="21"/>
          <w:highlight w:val="none"/>
        </w:rPr>
        <w:t xml:space="preserve">    </w:t>
      </w:r>
    </w:p>
    <w:p w14:paraId="52988B12">
      <w:pPr>
        <w:spacing w:line="360" w:lineRule="auto"/>
        <w:ind w:firstLine="420" w:firstLineChars="200"/>
        <w:rPr>
          <w:rFonts w:hint="eastAsia" w:ascii="宋体" w:hAnsi="宋体" w:cs="宋体"/>
          <w:color w:val="auto"/>
          <w:szCs w:val="21"/>
          <w:highlight w:val="none"/>
        </w:rPr>
      </w:pPr>
      <w:r>
        <w:rPr>
          <w:rFonts w:hint="eastAsia" w:ascii="宋体" w:hAnsi="宋体"/>
          <w:szCs w:val="21"/>
          <w:highlight w:val="none"/>
        </w:rPr>
        <w:t>1.中标单位在签订合同时，若坚持提出附加条件或不合理要求，中标资格将被取消</w:t>
      </w:r>
      <w:r>
        <w:rPr>
          <w:rFonts w:hint="eastAsia" w:ascii="宋体" w:hAnsi="宋体" w:cs="宋体"/>
          <w:color w:val="auto"/>
          <w:szCs w:val="21"/>
          <w:highlight w:val="none"/>
        </w:rPr>
        <w:t>。</w:t>
      </w:r>
    </w:p>
    <w:bookmarkEnd w:id="43"/>
    <w:p w14:paraId="3BAD9FCF">
      <w:pPr>
        <w:pStyle w:val="2"/>
        <w:jc w:val="center"/>
        <w:rPr>
          <w:rFonts w:hint="eastAsia"/>
          <w:color w:val="auto"/>
          <w:sz w:val="36"/>
          <w:highlight w:val="none"/>
        </w:rPr>
      </w:pPr>
      <w:r>
        <w:rPr>
          <w:rFonts w:hint="eastAsia"/>
          <w:color w:val="auto"/>
          <w:highlight w:val="none"/>
        </w:rPr>
        <w:br w:type="page"/>
      </w:r>
      <w:bookmarkStart w:id="52" w:name="_Toc19453"/>
      <w:r>
        <w:rPr>
          <w:rFonts w:hint="eastAsia"/>
          <w:color w:val="auto"/>
          <w:sz w:val="36"/>
          <w:highlight w:val="none"/>
        </w:rPr>
        <w:t>第四章  开标、评标和定标须知</w:t>
      </w:r>
      <w:bookmarkEnd w:id="44"/>
      <w:bookmarkEnd w:id="52"/>
    </w:p>
    <w:p w14:paraId="2D2DFE87">
      <w:pPr>
        <w:pStyle w:val="3"/>
        <w:spacing w:before="0" w:after="0" w:line="360" w:lineRule="auto"/>
        <w:rPr>
          <w:rFonts w:hint="eastAsia" w:ascii="宋体" w:hAnsi="宋体" w:eastAsia="宋体" w:cs="宋体"/>
          <w:color w:val="auto"/>
          <w:sz w:val="21"/>
          <w:szCs w:val="21"/>
          <w:highlight w:val="none"/>
        </w:rPr>
      </w:pPr>
      <w:bookmarkStart w:id="53" w:name="_Toc22509"/>
      <w:bookmarkStart w:id="54" w:name="_Toc406413937"/>
      <w:bookmarkStart w:id="55" w:name="_Toc17483"/>
      <w:bookmarkStart w:id="56" w:name="_Toc27000"/>
      <w:bookmarkStart w:id="57" w:name="_Toc20175"/>
      <w:bookmarkStart w:id="58" w:name="_Toc263090375"/>
      <w:bookmarkStart w:id="59" w:name="_Toc274303253"/>
      <w:bookmarkStart w:id="60" w:name="_Toc261519847"/>
      <w:bookmarkStart w:id="61" w:name="_Toc226973002"/>
      <w:bookmarkStart w:id="62" w:name="_Toc362250705"/>
      <w:r>
        <w:rPr>
          <w:rFonts w:hint="eastAsia" w:ascii="宋体" w:hAnsi="宋体" w:eastAsia="宋体" w:cs="宋体"/>
          <w:color w:val="auto"/>
          <w:sz w:val="21"/>
          <w:szCs w:val="21"/>
          <w:highlight w:val="none"/>
        </w:rPr>
        <w:t>一、开标</w:t>
      </w:r>
      <w:bookmarkEnd w:id="53"/>
      <w:bookmarkEnd w:id="54"/>
      <w:bookmarkEnd w:id="55"/>
    </w:p>
    <w:p w14:paraId="34265D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1.本项目实行电子开评标，投标人无需前往开评标现场，应在规定时间内在“义乌市阳光招标采购平台”上上传电子投标文件和准时在线参加开标。</w:t>
      </w:r>
    </w:p>
    <w:p w14:paraId="661E1C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676E90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5C88E2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3FD39E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0AA594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2768E6FE">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0AE32169">
      <w:pPr>
        <w:pStyle w:val="3"/>
        <w:spacing w:before="120" w:after="120" w:line="360" w:lineRule="auto"/>
        <w:rPr>
          <w:rFonts w:hint="eastAsia" w:ascii="宋体" w:hAnsi="宋体" w:eastAsia="宋体" w:cs="宋体"/>
          <w:color w:val="auto"/>
          <w:sz w:val="21"/>
          <w:szCs w:val="21"/>
          <w:highlight w:val="none"/>
        </w:rPr>
      </w:pPr>
      <w:bookmarkStart w:id="63" w:name="_Toc30204"/>
      <w:r>
        <w:rPr>
          <w:rFonts w:hint="eastAsia" w:ascii="宋体" w:hAnsi="宋体" w:eastAsia="宋体" w:cs="宋体"/>
          <w:color w:val="auto"/>
          <w:sz w:val="21"/>
          <w:szCs w:val="21"/>
          <w:highlight w:val="none"/>
        </w:rPr>
        <w:t>二、评标</w:t>
      </w:r>
      <w:bookmarkEnd w:id="56"/>
      <w:bookmarkEnd w:id="57"/>
      <w:bookmarkEnd w:id="58"/>
      <w:bookmarkEnd w:id="59"/>
      <w:bookmarkEnd w:id="60"/>
      <w:bookmarkEnd w:id="61"/>
      <w:bookmarkEnd w:id="62"/>
      <w:bookmarkEnd w:id="63"/>
    </w:p>
    <w:p w14:paraId="70B92A42">
      <w:pP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3.评标小组</w:t>
      </w:r>
    </w:p>
    <w:p w14:paraId="73B891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评标小组将根据招标采购项目的特点确定。其成员由专家和采购人代表5人及以上单数组成。评标小组对投标文件进行审查、质疑、评估和比较。</w:t>
      </w:r>
    </w:p>
    <w:p w14:paraId="05477B5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3.2 评审过程中招标代理人员通过“义乌市阳光招标采购平台”在线询标方式进行询标的，投标单位应在30分钟内予以回应，否则后果自负。</w:t>
      </w:r>
    </w:p>
    <w:p w14:paraId="78BFB81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4.评标原则</w:t>
      </w:r>
    </w:p>
    <w:p w14:paraId="3F6990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4.1评标小组将遵循公开、公平、公正的原则，严格遵守评标工作纪律。</w:t>
      </w:r>
    </w:p>
    <w:p w14:paraId="1F13FDE5">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63FB9170">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1D2C20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4.4有利于提高投资效益，节约建设资金。</w:t>
      </w:r>
    </w:p>
    <w:p w14:paraId="5F08F1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4.5在评标过程中，出现异常或特殊情况时，由评标小组集体讨论决定。</w:t>
      </w:r>
    </w:p>
    <w:p w14:paraId="0346D1E3">
      <w:pPr>
        <w:pStyle w:val="17"/>
        <w:spacing w:line="360" w:lineRule="auto"/>
        <w:ind w:firstLine="422" w:firstLineChars="200"/>
        <w:rPr>
          <w:rFonts w:hint="eastAsia" w:hAnsi="宋体" w:cs="宋体"/>
          <w:color w:val="auto"/>
          <w:highlight w:val="none"/>
        </w:rPr>
      </w:pPr>
      <w:r>
        <w:rPr>
          <w:rFonts w:hint="eastAsia" w:hAnsi="宋体" w:cs="宋体"/>
          <w:b/>
          <w:color w:val="auto"/>
          <w:highlight w:val="none"/>
        </w:rPr>
        <w:t>5.评标过程的保密</w:t>
      </w:r>
    </w:p>
    <w:p w14:paraId="7D37317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5.1开标后，直至授予中标人合同为止，凡属于对投标文件的审查、澄清、评价和比较等有关的资料以及中标候选人的推荐情况等与评标有关的任何情况均严格保密。</w:t>
      </w:r>
    </w:p>
    <w:p w14:paraId="6F4B67F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5.2在投标文件的评审和比较、中标候选人推荐以及授予合同的过程中，投标人向采购人和评标小组施加影响的任何行为，都将会导致其投标被拒绝。</w:t>
      </w:r>
    </w:p>
    <w:p w14:paraId="6D33CC7E">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5.3中标人确认后，采购人不对未中标人就评标过程以及未能中标原因作出任何解释。未中标人不得向评标小组人员或其他有关人员索问评标过程的全部情况。</w:t>
      </w:r>
    </w:p>
    <w:p w14:paraId="61B6574F">
      <w:pPr>
        <w:spacing w:line="360" w:lineRule="auto"/>
        <w:ind w:firstLine="420" w:firstLineChars="200"/>
        <w:rPr>
          <w:rFonts w:hint="eastAsia" w:ascii="宋体" w:hAnsi="宋体" w:cs="宋体"/>
          <w:color w:val="auto"/>
          <w:spacing w:val="-4"/>
          <w:szCs w:val="21"/>
          <w:highlight w:val="none"/>
        </w:rPr>
      </w:pPr>
      <w:r>
        <w:rPr>
          <w:rFonts w:hint="eastAsia"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54B370BF">
      <w:pPr>
        <w:spacing w:line="360" w:lineRule="auto"/>
        <w:ind w:firstLine="406" w:firstLineChars="200"/>
        <w:rPr>
          <w:rFonts w:hint="eastAsia" w:ascii="宋体" w:hAnsi="宋体" w:cs="宋体"/>
          <w:color w:val="auto"/>
          <w:spacing w:val="-4"/>
          <w:szCs w:val="21"/>
          <w:highlight w:val="none"/>
        </w:rPr>
      </w:pPr>
      <w:r>
        <w:rPr>
          <w:rFonts w:hint="eastAsia" w:ascii="宋体" w:hAnsi="宋体" w:cs="宋体"/>
          <w:b/>
          <w:bCs/>
          <w:color w:val="auto"/>
          <w:spacing w:val="-4"/>
          <w:szCs w:val="21"/>
          <w:highlight w:val="none"/>
        </w:rPr>
        <w:t>6.投标文件中内容不一致的处理</w:t>
      </w:r>
    </w:p>
    <w:p w14:paraId="63273AEA">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同一份投标文件中，彩页、官网下载资料、检测报告等证明性资料中描写的技术性能指标与投标文件中其它地方内容描述不一致的，应以上述证明性资料为准。</w:t>
      </w:r>
    </w:p>
    <w:p w14:paraId="1998FB79">
      <w:pPr>
        <w:spacing w:line="360" w:lineRule="auto"/>
        <w:ind w:firstLine="406" w:firstLineChars="200"/>
        <w:rPr>
          <w:rFonts w:hint="eastAsia" w:ascii="宋体" w:hAnsi="宋体" w:cs="宋体"/>
          <w:b/>
          <w:color w:val="auto"/>
          <w:szCs w:val="21"/>
          <w:highlight w:val="none"/>
        </w:rPr>
      </w:pPr>
      <w:r>
        <w:rPr>
          <w:rFonts w:hint="eastAsia" w:ascii="宋体" w:hAnsi="宋体" w:cs="宋体"/>
          <w:b/>
          <w:bCs/>
          <w:color w:val="auto"/>
          <w:spacing w:val="-4"/>
          <w:szCs w:val="21"/>
          <w:highlight w:val="none"/>
        </w:rPr>
        <w:t>7.</w:t>
      </w:r>
      <w:r>
        <w:rPr>
          <w:rFonts w:hint="eastAsia" w:ascii="宋体" w:hAnsi="宋体" w:cs="宋体"/>
          <w:b/>
          <w:bCs/>
          <w:color w:val="auto"/>
          <w:szCs w:val="21"/>
          <w:highlight w:val="none"/>
        </w:rPr>
        <w:t>供应商的认定</w:t>
      </w:r>
    </w:p>
    <w:p w14:paraId="31F71E2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单位负责人为同一人或者存在直接控股、管理关系的不同供应商，不得参加同一合同项下的政府采购活动。</w:t>
      </w:r>
    </w:p>
    <w:p w14:paraId="3757873A">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8.投标文件的澄清</w:t>
      </w:r>
    </w:p>
    <w:p w14:paraId="097FA6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184DD596">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8.2如果投标人代表拒绝按评标委员会要求在“义乌市阳光招标采购平台”作出在线回复且无其他有效回复方式的，评标委员会可以对其作出无效标处理。</w:t>
      </w:r>
    </w:p>
    <w:p w14:paraId="1B6FA897">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9.投标文件的初步评审</w:t>
      </w:r>
    </w:p>
    <w:p w14:paraId="1E3E8D28">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9.1开标后，采购人应将投标文件提交评标小组进行初步评审，初步评审内容为：</w:t>
      </w:r>
    </w:p>
    <w:p w14:paraId="6BB01508">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9.1.1是否出现第五章规定的内容；</w:t>
      </w:r>
    </w:p>
    <w:p w14:paraId="374BE5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5D8B10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5359A9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9.3如果投标文件实质上不响应招标文件的各项要求，评标小组将予以拒绝，并且不允许投标人通过修改或撤销其不符合要求的差异或保留，使之成为具有响应性的投标。</w:t>
      </w:r>
    </w:p>
    <w:p w14:paraId="1721176D">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10.投标文件计算错误的修正</w:t>
      </w:r>
    </w:p>
    <w:p w14:paraId="3EBD004F">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44F75D74">
      <w:pPr>
        <w:adjustRightInd w:val="0"/>
        <w:snapToGrid w:val="0"/>
        <w:spacing w:line="360" w:lineRule="auto"/>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10.1.1客户端填写的报价与以pdf格式上传文件中的报价不一致的，应以pdf格式上传文件中的报价为准；</w:t>
      </w:r>
    </w:p>
    <w:p w14:paraId="2EC1929B">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10.1.2投标文件中《开标一览表》（报价表）与投标文件中相应内容不一致的，以《开标一览表》（报价表）为准；</w:t>
      </w:r>
    </w:p>
    <w:p w14:paraId="629B511C">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10.1.3大写金额和小写金额不一致的，以大写金额为准；</w:t>
      </w:r>
    </w:p>
    <w:p w14:paraId="38E66D8F">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10.1.4单价金额小数点或者百分比有明显错位的，以开标一览表的总价为准，并修改单价；</w:t>
      </w:r>
    </w:p>
    <w:p w14:paraId="737EA67B">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10.1.5总价金额与按单价汇总金额不一致的，以单价金额计算结果为准；</w:t>
      </w:r>
    </w:p>
    <w:p w14:paraId="50100FA2">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14:paraId="3EAD8817">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11.投标文件的评审、比较和否决</w:t>
      </w:r>
    </w:p>
    <w:p w14:paraId="3F4FDD5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11.1评标小组将按照本须知规定，仅对在实质上响应招标文件要求的投标文件进行评估和比较。</w:t>
      </w:r>
    </w:p>
    <w:p w14:paraId="7DC494A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11.2在评审过程后，评标小组可以以书面形式要求投标人就投标文件中含义不明确的内容进行书面说明并提供相关材料。</w:t>
      </w:r>
    </w:p>
    <w:p w14:paraId="3EFE8E5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11.3评标小组在作出任何一项无效标决定前，都应当严格遵循以下程序：</w:t>
      </w:r>
    </w:p>
    <w:p w14:paraId="5C3F5482">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11.3.1要求当事投标人做相应的答辩；</w:t>
      </w:r>
    </w:p>
    <w:p w14:paraId="00E56CA0">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11.3.2将答辩记录送当事投标人法定代表人或其授权委托的全权代表签字确认；</w:t>
      </w:r>
    </w:p>
    <w:p w14:paraId="75A2235B">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11.3.3在充分讨论的基础上集体表决；</w:t>
      </w:r>
    </w:p>
    <w:p w14:paraId="2C6CAF1C">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11.3.4若表决通过无效标决定，告知当事投标人，并在评标报告中详细载明废标理由、依据、答辩的情况和集体表决的情况（同意废标和不同意废标的评标小组成员均应当注明）。</w:t>
      </w:r>
    </w:p>
    <w:p w14:paraId="3C1154FA">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11.4评标小组经评审，认为所有投标都不符合招标文件要求时，可以否决所有投标。所有投标被否决后，采购人应当依法重新招标。</w:t>
      </w:r>
    </w:p>
    <w:p w14:paraId="0CF33989">
      <w:pPr>
        <w:pStyle w:val="17"/>
        <w:spacing w:line="360" w:lineRule="auto"/>
        <w:ind w:firstLine="406" w:firstLineChars="200"/>
        <w:rPr>
          <w:rFonts w:hint="eastAsia" w:hAnsi="宋体" w:cs="宋体"/>
          <w:b/>
          <w:color w:val="auto"/>
          <w:spacing w:val="-4"/>
          <w:highlight w:val="none"/>
        </w:rPr>
      </w:pPr>
      <w:r>
        <w:rPr>
          <w:rFonts w:hint="eastAsia" w:hAnsi="宋体" w:cs="宋体"/>
          <w:b/>
          <w:color w:val="auto"/>
          <w:spacing w:val="-4"/>
          <w:highlight w:val="none"/>
        </w:rPr>
        <w:t>12.评标办法</w:t>
      </w:r>
    </w:p>
    <w:p w14:paraId="22FFAA68">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12.1采用</w:t>
      </w:r>
      <w:r>
        <w:rPr>
          <w:rFonts w:hint="eastAsia" w:ascii="宋体" w:hAnsi="宋体" w:cs="宋体"/>
          <w:b/>
          <w:color w:val="auto"/>
          <w:szCs w:val="21"/>
          <w:highlight w:val="none"/>
          <w:lang w:eastAsia="zh-CN"/>
        </w:rPr>
        <w:t>综合评分法</w:t>
      </w:r>
      <w:r>
        <w:rPr>
          <w:rFonts w:hint="eastAsia" w:ascii="宋体" w:hAnsi="宋体" w:cs="宋体"/>
          <w:b/>
          <w:color w:val="auto"/>
          <w:szCs w:val="21"/>
          <w:highlight w:val="none"/>
        </w:rPr>
        <w:t>（具体评标办法见后）。</w:t>
      </w:r>
    </w:p>
    <w:p w14:paraId="51E842CC">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13.决标</w:t>
      </w:r>
    </w:p>
    <w:p w14:paraId="3647E5A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采购人也可以授权评标小组直接确定中标人。</w:t>
      </w:r>
      <w:bookmarkStart w:id="64" w:name="_Toc362250706"/>
      <w:bookmarkStart w:id="65" w:name="_Toc4305"/>
      <w:bookmarkStart w:id="66" w:name="_Toc261519848"/>
      <w:bookmarkStart w:id="67" w:name="_Toc10636"/>
      <w:bookmarkStart w:id="68" w:name="_Toc226973003"/>
      <w:bookmarkStart w:id="69" w:name="_Toc263090376"/>
      <w:bookmarkStart w:id="70" w:name="_Toc274303254"/>
    </w:p>
    <w:p w14:paraId="5FCA13A1">
      <w:pPr>
        <w:pStyle w:val="3"/>
        <w:spacing w:before="120" w:after="120" w:line="360" w:lineRule="auto"/>
        <w:rPr>
          <w:rFonts w:hint="eastAsia" w:ascii="宋体" w:hAnsi="宋体" w:eastAsia="宋体" w:cs="宋体"/>
          <w:color w:val="auto"/>
          <w:sz w:val="21"/>
          <w:szCs w:val="21"/>
          <w:highlight w:val="none"/>
        </w:rPr>
      </w:pPr>
      <w:bookmarkStart w:id="71" w:name="_Toc2250"/>
      <w:r>
        <w:rPr>
          <w:rFonts w:hint="eastAsia" w:ascii="宋体" w:hAnsi="宋体" w:eastAsia="宋体" w:cs="宋体"/>
          <w:color w:val="auto"/>
          <w:sz w:val="21"/>
          <w:szCs w:val="21"/>
          <w:highlight w:val="none"/>
        </w:rPr>
        <w:t>三、定标</w:t>
      </w:r>
      <w:bookmarkEnd w:id="64"/>
      <w:bookmarkEnd w:id="65"/>
      <w:bookmarkEnd w:id="66"/>
      <w:bookmarkEnd w:id="67"/>
      <w:bookmarkEnd w:id="68"/>
      <w:bookmarkEnd w:id="69"/>
      <w:bookmarkEnd w:id="70"/>
      <w:bookmarkEnd w:id="71"/>
    </w:p>
    <w:p w14:paraId="41D15F4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14.中标通知</w:t>
      </w:r>
    </w:p>
    <w:p w14:paraId="71EF81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14.1评标结束后，评标结果公告1个工作日，发布评标结果公告的媒体为：</w:t>
      </w:r>
      <w:r>
        <w:rPr>
          <w:rFonts w:hint="eastAsia" w:ascii="宋体" w:hAnsi="宋体" w:cs="宋体"/>
          <w:color w:val="auto"/>
          <w:highlight w:val="none"/>
        </w:rPr>
        <w:t>义乌市阳光招标采购平台(www.ywygzc.com)、义乌产权交易网（www.ywcq.com）</w:t>
      </w:r>
      <w:r>
        <w:rPr>
          <w:rFonts w:hint="eastAsia" w:ascii="宋体" w:hAnsi="宋体" w:cs="宋体"/>
          <w:color w:val="auto"/>
          <w:szCs w:val="21"/>
          <w:highlight w:val="none"/>
        </w:rPr>
        <w:t>。</w:t>
      </w:r>
    </w:p>
    <w:p w14:paraId="53DDF8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义乌产权交易所有限公司共同签发《中标通知书》，中标人凭有效证明到义乌产权交易所有限公司领取《中标通知书》。《中标通知书》一经发出即发生法律效力。</w:t>
      </w:r>
    </w:p>
    <w:p w14:paraId="25800D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开标过程中，投标人对开标有异议的，应当在“义乌市阳光招标采购平台”上及时提出，评标委员应对异常情况制作相关记录。投标人若对开评标结果提出质疑的，质疑材料可加盖单位公章后以扫描件形式通过邮箱（ywcqztb001@ywcq.com）送达。</w:t>
      </w:r>
    </w:p>
    <w:p w14:paraId="2F0345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14.4质疑投诉的相关规定</w:t>
      </w:r>
    </w:p>
    <w:p w14:paraId="38A4E6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供应商认为采购文件、采购过程和中标、成交结果使自己的权益受到损害的，可以在知道或者应知其权益受到损害之日起7个工作日内，以书面形式向采购人提出质疑。</w:t>
      </w:r>
    </w:p>
    <w:p w14:paraId="2FA964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前款所称的供应商应知其权益受到损害之日，是指：</w:t>
      </w:r>
    </w:p>
    <w:p w14:paraId="5F18CE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1.对可以质疑的采购文件提出质疑的，为收到采购文件之日或者采购文件公告期限届满之日；</w:t>
      </w:r>
    </w:p>
    <w:p w14:paraId="4C4F5A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72D947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3.对中标或者成交结果提出质疑的，为中标或者成交结果公告期限届满之日。</w:t>
      </w:r>
    </w:p>
    <w:p w14:paraId="65B781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14:paraId="7ED9BF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浙江省政府采购供应商质疑处理办法〉的通知》（浙财采监〔2012〕18号）等有关规定的质疑投诉。</w:t>
      </w:r>
    </w:p>
    <w:p w14:paraId="336FEB83">
      <w:pPr>
        <w:pStyle w:val="17"/>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rPr>
        <w:t>15.合同签订</w:t>
      </w:r>
    </w:p>
    <w:p w14:paraId="3AC1DB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15.1中标人自接到《中标通知书》后应在三十天内与采购人签订合同。</w:t>
      </w:r>
    </w:p>
    <w:p w14:paraId="540891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15.2招标文件、中标人的投标文件、评标过程中投标人在询标时作出的承诺及其澄清文件等，均为签订合同的依据。</w:t>
      </w:r>
    </w:p>
    <w:p w14:paraId="444071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15.3采购人与中标（成交）供应商应当在中标（成交）通知书发出之日起30日内，按照采购文件确定的合同文本以及采购标的、规格型号、采购金额、采购数量、技术和服务要求等事项签订采购合同。</w:t>
      </w:r>
    </w:p>
    <w:p w14:paraId="264B40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1BB207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15.4除不可抗力等因素外，中标（成交）通知书发出后，采购人改变中标（成交）结果，或者中标（成交）供应商拒绝签订采购合同的，应当承担相应的法律责任。</w:t>
      </w:r>
    </w:p>
    <w:p w14:paraId="659D1E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15.5中标（成交）供应商拒绝签订采购合同的，采购人应重新开展采购活动。拒绝签订采购合同的中标（成交）供应商不得参加对该项目重新开展的采购活动。</w:t>
      </w:r>
    </w:p>
    <w:p w14:paraId="6B050E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63EC02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15.7采购人变更数量的权利</w:t>
      </w:r>
    </w:p>
    <w:p w14:paraId="69BEBF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采购人在授予合同时有权对“技术要求及采购货物一览表”中规定的货物数量和服务予以增加或减少，但必须符合法律法规的相关规定。</w:t>
      </w:r>
    </w:p>
    <w:p w14:paraId="7A10E3F9">
      <w:pPr>
        <w:spacing w:line="420" w:lineRule="exact"/>
        <w:ind w:firstLine="480" w:firstLineChars="200"/>
        <w:rPr>
          <w:color w:val="auto"/>
          <w:sz w:val="24"/>
          <w:highlight w:val="none"/>
        </w:rPr>
      </w:pPr>
    </w:p>
    <w:p w14:paraId="6B122312">
      <w:pPr>
        <w:spacing w:line="420" w:lineRule="exact"/>
        <w:ind w:firstLine="480" w:firstLineChars="200"/>
        <w:rPr>
          <w:rFonts w:hint="eastAsia"/>
          <w:color w:val="auto"/>
          <w:sz w:val="24"/>
          <w:highlight w:val="none"/>
        </w:rPr>
      </w:pPr>
    </w:p>
    <w:p w14:paraId="13458FFC">
      <w:pPr>
        <w:spacing w:line="420" w:lineRule="exact"/>
        <w:ind w:firstLine="480" w:firstLineChars="200"/>
        <w:rPr>
          <w:rFonts w:hint="eastAsia"/>
          <w:color w:val="auto"/>
          <w:sz w:val="24"/>
          <w:highlight w:val="none"/>
        </w:rPr>
      </w:pPr>
    </w:p>
    <w:p w14:paraId="0320F7AA">
      <w:pPr>
        <w:spacing w:line="420" w:lineRule="exact"/>
        <w:ind w:firstLine="480" w:firstLineChars="200"/>
        <w:rPr>
          <w:rFonts w:hint="eastAsia"/>
          <w:color w:val="auto"/>
          <w:sz w:val="24"/>
          <w:highlight w:val="none"/>
        </w:rPr>
      </w:pPr>
    </w:p>
    <w:p w14:paraId="1E0F2418">
      <w:pPr>
        <w:pStyle w:val="2"/>
        <w:tabs>
          <w:tab w:val="left" w:pos="360"/>
        </w:tabs>
        <w:spacing w:line="240" w:lineRule="exact"/>
        <w:jc w:val="center"/>
        <w:rPr>
          <w:rFonts w:hint="eastAsia"/>
          <w:color w:val="auto"/>
          <w:sz w:val="36"/>
          <w:highlight w:val="none"/>
        </w:rPr>
      </w:pPr>
      <w:bookmarkStart w:id="72" w:name="_Toc23756"/>
      <w:r>
        <w:rPr>
          <w:rFonts w:hint="eastAsia"/>
          <w:color w:val="auto"/>
          <w:sz w:val="36"/>
          <w:highlight w:val="none"/>
        </w:rPr>
        <w:br w:type="page"/>
      </w:r>
      <w:bookmarkStart w:id="73" w:name="_Toc12716"/>
      <w:r>
        <w:rPr>
          <w:rFonts w:hint="eastAsia"/>
          <w:color w:val="auto"/>
          <w:sz w:val="36"/>
          <w:highlight w:val="none"/>
        </w:rPr>
        <w:t>第五章  投标文件的有效性</w:t>
      </w:r>
      <w:bookmarkEnd w:id="72"/>
      <w:bookmarkEnd w:id="73"/>
    </w:p>
    <w:p w14:paraId="4C3972F7">
      <w:pPr>
        <w:pStyle w:val="17"/>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48598EA3">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485F5843">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1.2电子投标文件在规定时间内解密未成功的；</w:t>
      </w:r>
    </w:p>
    <w:p w14:paraId="20D96082">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09B95CE3">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2.1资格响应文件或商务技术响应文件中包含商务报价的。</w:t>
      </w:r>
    </w:p>
    <w:p w14:paraId="07E449CF">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25376C7D">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5BB51BE8">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50FE71A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2.5投标人所投产品的数量不符合招标文件规定的。</w:t>
      </w:r>
    </w:p>
    <w:p w14:paraId="00F8F4E3">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11962A4F">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2143D5FF">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25A11CD6">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2.9经评标委员会认定，</w:t>
      </w:r>
      <w:r>
        <w:rPr>
          <w:rFonts w:hint="eastAsia" w:ascii="新宋体" w:hAnsi="新宋体" w:eastAsia="新宋体"/>
          <w:color w:val="auto"/>
          <w:szCs w:val="21"/>
          <w:highlight w:val="none"/>
        </w:rPr>
        <w:t>投标文件附有采购人不能接受的条件。</w:t>
      </w:r>
    </w:p>
    <w:p w14:paraId="3F5E03F9">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2.10评标委员会要求投标人对其投标文件作出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08ED6A8E">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490417BF">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78DD4F4D">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3.2投标总价高于预算价（或最高限价）。</w:t>
      </w:r>
    </w:p>
    <w:p w14:paraId="38B193A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3.3投标人的所投产品的数量不符合招标文件规定的。</w:t>
      </w:r>
    </w:p>
    <w:p w14:paraId="37177E95">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675B1117">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400D86B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6BBC4505">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4753F3F4">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4.在资格审查及评审过程中，符合中华人民共和国财政部令第87号《政府采购货物和服务招标投标管理办法》第三十七条情形之一的，视为投标人串通投标，其投标无效，并移送采购监管部门：</w:t>
      </w:r>
    </w:p>
    <w:p w14:paraId="3D2D6696">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（1）不同投标人的投标文件由同一单位或者个人编制；</w:t>
      </w:r>
    </w:p>
    <w:p w14:paraId="64846E0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（2）不同投标人委托同一单位或者个人办理投标事宜；</w:t>
      </w:r>
    </w:p>
    <w:p w14:paraId="62B64AC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（3）不同投标人的投标文件载明的项目管理成员或者联系人员为同一人；</w:t>
      </w:r>
    </w:p>
    <w:p w14:paraId="324F3A56">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（4）不同投标人的投标文件异常一致或者投标报价呈规律性差异；</w:t>
      </w:r>
    </w:p>
    <w:p w14:paraId="0F37F254">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（5）不同投标人的投标文件相互混装。</w:t>
      </w:r>
    </w:p>
    <w:p w14:paraId="11784BC0">
      <w:pPr>
        <w:spacing w:line="44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5.同一个标段（包）的供应商存在下列情形之一的，其投标（响应）文件无效：</w:t>
      </w:r>
    </w:p>
    <w:p w14:paraId="136452CB">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5.1不同供应商制作电子投标（响应）文件的计算机网卡 mAc 地址相同的。</w:t>
      </w:r>
    </w:p>
    <w:p w14:paraId="211CDEEC">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5.2不同供应商制作电子投标（响应）文件的计算机硬盘序列号相同的。</w:t>
      </w:r>
    </w:p>
    <w:p w14:paraId="5565BF7E">
      <w:pPr>
        <w:adjustRightInd w:val="0"/>
        <w:snapToGrid w:val="0"/>
        <w:spacing w:line="440" w:lineRule="exact"/>
        <w:ind w:firstLine="420" w:firstLineChars="200"/>
        <w:rPr>
          <w:rFonts w:hint="eastAsia" w:ascii="新宋体" w:hAnsi="新宋体" w:eastAsia="新宋体"/>
          <w:b/>
          <w:bCs/>
          <w:color w:val="auto"/>
          <w:szCs w:val="21"/>
          <w:highlight w:val="none"/>
        </w:rPr>
      </w:pPr>
      <w:r>
        <w:rPr>
          <w:rFonts w:hint="eastAsia" w:ascii="宋体" w:hAnsi="宋体" w:cs="宋体"/>
          <w:color w:val="auto"/>
          <w:szCs w:val="21"/>
          <w:highlight w:val="none"/>
        </w:rPr>
        <w:t>5.3不同供应商的投标（响应）文件的内容存在两处以上细节错误一致，且无法合理解释的。</w:t>
      </w:r>
    </w:p>
    <w:p w14:paraId="3E07E35C">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6.其他违反法律法规的情况。</w:t>
      </w:r>
    </w:p>
    <w:p w14:paraId="1E5D91F7">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rPr>
        <w:t>7.评标过程中，非上述所罗列的情况，不得以无效标处理</w:t>
      </w:r>
      <w:r>
        <w:rPr>
          <w:rFonts w:hint="eastAsia" w:ascii="宋体" w:hAnsi="宋体" w:cs="宋体"/>
          <w:b/>
          <w:bCs/>
          <w:color w:val="auto"/>
          <w:kern w:val="0"/>
          <w:szCs w:val="21"/>
          <w:highlight w:val="none"/>
        </w:rPr>
        <w:t>。</w:t>
      </w:r>
    </w:p>
    <w:p w14:paraId="1BEF314F">
      <w:pPr>
        <w:spacing w:line="420" w:lineRule="exact"/>
        <w:ind w:firstLine="422" w:firstLineChars="200"/>
        <w:rPr>
          <w:rFonts w:hint="eastAsia"/>
          <w:b/>
          <w:bCs/>
          <w:color w:val="auto"/>
          <w:szCs w:val="21"/>
          <w:highlight w:val="none"/>
        </w:rPr>
      </w:pPr>
    </w:p>
    <w:p w14:paraId="4E2FF6A8">
      <w:pPr>
        <w:spacing w:line="420" w:lineRule="exact"/>
        <w:ind w:firstLine="422" w:firstLineChars="200"/>
        <w:rPr>
          <w:rFonts w:hint="eastAsia"/>
          <w:b/>
          <w:bCs/>
          <w:color w:val="auto"/>
          <w:szCs w:val="21"/>
          <w:highlight w:val="none"/>
        </w:rPr>
      </w:pPr>
    </w:p>
    <w:p w14:paraId="6C849217">
      <w:pPr>
        <w:spacing w:line="420" w:lineRule="exact"/>
        <w:ind w:firstLine="480" w:firstLineChars="200"/>
        <w:rPr>
          <w:rFonts w:hint="eastAsia"/>
          <w:color w:val="auto"/>
          <w:sz w:val="24"/>
          <w:highlight w:val="none"/>
        </w:rPr>
      </w:pPr>
    </w:p>
    <w:p w14:paraId="3D16203F">
      <w:pPr>
        <w:spacing w:line="420" w:lineRule="exact"/>
        <w:rPr>
          <w:rFonts w:hint="eastAsia"/>
          <w:color w:val="auto"/>
          <w:sz w:val="24"/>
          <w:highlight w:val="none"/>
        </w:rPr>
      </w:pPr>
    </w:p>
    <w:p w14:paraId="0B561B52">
      <w:pPr>
        <w:spacing w:line="420" w:lineRule="exact"/>
        <w:rPr>
          <w:rFonts w:hint="eastAsia"/>
          <w:color w:val="auto"/>
          <w:sz w:val="24"/>
          <w:highlight w:val="none"/>
        </w:rPr>
      </w:pPr>
    </w:p>
    <w:p w14:paraId="64FB4D11">
      <w:pPr>
        <w:spacing w:line="420" w:lineRule="exact"/>
        <w:rPr>
          <w:rFonts w:hint="eastAsia"/>
          <w:color w:val="auto"/>
          <w:sz w:val="24"/>
          <w:highlight w:val="none"/>
        </w:rPr>
      </w:pPr>
    </w:p>
    <w:p w14:paraId="6E64DB42">
      <w:pPr>
        <w:spacing w:line="420" w:lineRule="exact"/>
        <w:rPr>
          <w:rFonts w:hint="eastAsia"/>
          <w:color w:val="auto"/>
          <w:sz w:val="24"/>
          <w:highlight w:val="none"/>
        </w:rPr>
      </w:pPr>
    </w:p>
    <w:p w14:paraId="7B66B0F4">
      <w:pPr>
        <w:spacing w:line="420" w:lineRule="exact"/>
        <w:rPr>
          <w:rFonts w:hint="eastAsia"/>
          <w:color w:val="auto"/>
          <w:sz w:val="24"/>
          <w:highlight w:val="none"/>
        </w:rPr>
      </w:pPr>
    </w:p>
    <w:p w14:paraId="4962B321">
      <w:pPr>
        <w:spacing w:line="420" w:lineRule="exact"/>
        <w:rPr>
          <w:rFonts w:hint="eastAsia"/>
          <w:color w:val="auto"/>
          <w:sz w:val="24"/>
          <w:highlight w:val="none"/>
        </w:rPr>
      </w:pPr>
    </w:p>
    <w:p w14:paraId="43620964">
      <w:pPr>
        <w:spacing w:line="420" w:lineRule="exact"/>
        <w:rPr>
          <w:rFonts w:hint="eastAsia"/>
          <w:color w:val="auto"/>
          <w:sz w:val="24"/>
          <w:highlight w:val="none"/>
        </w:rPr>
      </w:pPr>
    </w:p>
    <w:p w14:paraId="48299CC3">
      <w:pPr>
        <w:spacing w:line="420" w:lineRule="exact"/>
        <w:rPr>
          <w:rFonts w:hint="eastAsia"/>
          <w:color w:val="auto"/>
          <w:sz w:val="24"/>
          <w:highlight w:val="none"/>
        </w:rPr>
      </w:pPr>
    </w:p>
    <w:p w14:paraId="57B39700">
      <w:pPr>
        <w:pStyle w:val="67"/>
        <w:ind w:firstLine="420" w:firstLineChars="200"/>
        <w:rPr>
          <w:rFonts w:hint="eastAsia" w:ascii="宋体" w:hAnsi="宋体" w:cs="宋体"/>
          <w:color w:val="auto"/>
          <w:sz w:val="21"/>
          <w:szCs w:val="21"/>
          <w:highlight w:val="none"/>
        </w:rPr>
      </w:pPr>
      <w:bookmarkStart w:id="74" w:name="_Toc274303257"/>
    </w:p>
    <w:p w14:paraId="5D38512C">
      <w:pPr>
        <w:pStyle w:val="2"/>
        <w:tabs>
          <w:tab w:val="left" w:pos="360"/>
        </w:tabs>
        <w:spacing w:line="240" w:lineRule="exact"/>
        <w:jc w:val="center"/>
        <w:rPr>
          <w:rFonts w:hint="eastAsia" w:ascii="宋体" w:hAnsi="宋体" w:cs="宋体"/>
          <w:color w:val="auto"/>
          <w:sz w:val="21"/>
          <w:szCs w:val="21"/>
          <w:highlight w:val="none"/>
        </w:rPr>
      </w:pPr>
      <w:bookmarkStart w:id="75" w:name="_Toc145992551"/>
      <w:bookmarkStart w:id="76" w:name="_Toc226973004"/>
      <w:bookmarkStart w:id="77" w:name="_Toc274303255"/>
      <w:bookmarkStart w:id="78" w:name="_Toc19786"/>
      <w:bookmarkStart w:id="79" w:name="_Toc362250708"/>
      <w:r>
        <w:rPr>
          <w:rFonts w:hint="eastAsia"/>
          <w:color w:val="auto"/>
          <w:sz w:val="36"/>
          <w:highlight w:val="none"/>
        </w:rPr>
        <w:br w:type="page"/>
      </w:r>
      <w:bookmarkStart w:id="80" w:name="_Toc18516"/>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75"/>
      <w:bookmarkEnd w:id="76"/>
      <w:bookmarkEnd w:id="77"/>
      <w:bookmarkEnd w:id="78"/>
      <w:bookmarkEnd w:id="79"/>
      <w:bookmarkEnd w:id="80"/>
    </w:p>
    <w:bookmarkEnd w:id="74"/>
    <w:p w14:paraId="02BAB2E8">
      <w:pPr>
        <w:pStyle w:val="67"/>
        <w:ind w:firstLine="420" w:firstLineChars="200"/>
        <w:rPr>
          <w:rFonts w:hint="eastAsia" w:ascii="宋体" w:hAnsi="宋体" w:cs="宋体"/>
          <w:color w:val="auto"/>
          <w:sz w:val="21"/>
          <w:szCs w:val="21"/>
          <w:highlight w:val="none"/>
        </w:rPr>
      </w:pPr>
      <w:bookmarkStart w:id="81" w:name="_Hlk87259685"/>
      <w:bookmarkStart w:id="82" w:name="_Toc269969080"/>
      <w:bookmarkStart w:id="83" w:name="_Toc323024194"/>
      <w:bookmarkStart w:id="84" w:name="_Toc295815145"/>
      <w:bookmarkStart w:id="85" w:name="_Toc330474791"/>
      <w:bookmarkStart w:id="86" w:name="_Toc358884475"/>
      <w:bookmarkStart w:id="87" w:name="_Toc362250710"/>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318037EF">
      <w:pPr>
        <w:pStyle w:val="3"/>
        <w:spacing w:before="120" w:after="120" w:line="360" w:lineRule="auto"/>
        <w:rPr>
          <w:rFonts w:hint="eastAsia" w:ascii="宋体" w:hAnsi="宋体" w:eastAsia="宋体" w:cs="宋体"/>
          <w:color w:val="auto"/>
          <w:sz w:val="21"/>
          <w:szCs w:val="21"/>
          <w:highlight w:val="none"/>
        </w:rPr>
      </w:pPr>
      <w:bookmarkStart w:id="88" w:name="_Toc28900"/>
      <w:bookmarkStart w:id="89" w:name="_Toc16138"/>
      <w:bookmarkStart w:id="90" w:name="_Toc29033"/>
      <w:bookmarkStart w:id="91" w:name="_Toc13393"/>
      <w:bookmarkStart w:id="92" w:name="_Toc20078"/>
      <w:r>
        <w:rPr>
          <w:rFonts w:hint="eastAsia" w:ascii="宋体" w:hAnsi="宋体" w:eastAsia="宋体" w:cs="宋体"/>
          <w:color w:val="auto"/>
          <w:sz w:val="21"/>
          <w:szCs w:val="21"/>
          <w:highlight w:val="none"/>
        </w:rPr>
        <w:t>一、评审程序</w:t>
      </w:r>
      <w:bookmarkEnd w:id="88"/>
      <w:bookmarkEnd w:id="89"/>
      <w:bookmarkEnd w:id="90"/>
      <w:bookmarkEnd w:id="91"/>
      <w:bookmarkEnd w:id="92"/>
    </w:p>
    <w:p w14:paraId="3B9E01FF">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6EDBCFB3">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（一）对所有投标人的资格响应文件进行审查，并以开标当日为准，对投标人“信用中国”网站（www.creditchina.gov.cn）、中国政府采购网（www.ccgp.gov.cn）信用记录情况进行查询。</w:t>
      </w:r>
    </w:p>
    <w:p w14:paraId="0B2BD40C">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（二）对通过资格性审查合格的投标人的商务技术响应文件进行符合性审查；</w:t>
      </w:r>
    </w:p>
    <w:p w14:paraId="1A9A73AB">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3011F25A">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的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31F68B19">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（五）对通过报价评审有效的投标人，由“义乌市阳光招标采购平台”平台计算出其报价分及总得分，并由评标委员会进行确认；</w:t>
      </w:r>
    </w:p>
    <w:p w14:paraId="04ACDF83">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（六）确定中标人</w:t>
      </w:r>
    </w:p>
    <w:p w14:paraId="40E1F1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14:paraId="7604AA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2.其次，评标委员会直接确定排名第一的投标人为中标单位。</w:t>
      </w:r>
    </w:p>
    <w:p w14:paraId="239ECE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1572676A">
      <w:pPr>
        <w:pStyle w:val="17"/>
        <w:spacing w:line="360" w:lineRule="auto"/>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2D4F3074">
      <w:pPr>
        <w:pStyle w:val="3"/>
        <w:spacing w:before="120" w:after="120" w:line="360" w:lineRule="auto"/>
        <w:rPr>
          <w:rFonts w:hint="eastAsia" w:ascii="宋体" w:hAnsi="宋体" w:eastAsia="宋体" w:cs="宋体"/>
          <w:color w:val="auto"/>
          <w:sz w:val="21"/>
          <w:szCs w:val="21"/>
          <w:highlight w:val="none"/>
        </w:rPr>
      </w:pPr>
      <w:bookmarkStart w:id="93" w:name="_Toc4171"/>
      <w:bookmarkStart w:id="94" w:name="_Toc87"/>
      <w:bookmarkStart w:id="95" w:name="_Toc28214"/>
      <w:bookmarkStart w:id="96" w:name="_Toc32623"/>
      <w:bookmarkStart w:id="97" w:name="_Toc15590"/>
      <w:r>
        <w:rPr>
          <w:rFonts w:hint="eastAsia" w:ascii="宋体" w:hAnsi="宋体" w:eastAsia="宋体" w:cs="宋体"/>
          <w:color w:val="auto"/>
          <w:sz w:val="21"/>
          <w:szCs w:val="21"/>
          <w:highlight w:val="none"/>
        </w:rPr>
        <w:t>二、确定的中标人放弃中标等情况的处理</w:t>
      </w:r>
      <w:bookmarkEnd w:id="93"/>
      <w:bookmarkEnd w:id="94"/>
      <w:bookmarkEnd w:id="95"/>
      <w:bookmarkEnd w:id="96"/>
      <w:bookmarkEnd w:id="97"/>
    </w:p>
    <w:p w14:paraId="25D79219">
      <w:pPr>
        <w:pStyle w:val="17"/>
        <w:spacing w:line="360" w:lineRule="auto"/>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15BA747D">
      <w:pPr>
        <w:pStyle w:val="17"/>
        <w:spacing w:line="360" w:lineRule="auto"/>
        <w:ind w:firstLine="420" w:firstLineChars="200"/>
        <w:jc w:val="left"/>
        <w:rPr>
          <w:rFonts w:hint="eastAsia"/>
          <w:color w:val="auto"/>
          <w:highlight w:val="none"/>
        </w:rPr>
      </w:pPr>
      <w:r>
        <w:rPr>
          <w:rFonts w:hint="eastAsia" w:hAnsi="宋体" w:cs="宋体"/>
          <w:color w:val="auto"/>
          <w:highlight w:val="none"/>
        </w:rPr>
        <w:t>2.因中标人原因导致定标后无法签订合同的，中标人应按本文件服务费规定支付招标服务费。</w:t>
      </w:r>
    </w:p>
    <w:p w14:paraId="10B581CF">
      <w:pPr>
        <w:pStyle w:val="3"/>
        <w:spacing w:before="120" w:after="120" w:line="360" w:lineRule="auto"/>
        <w:rPr>
          <w:rFonts w:hint="eastAsia"/>
          <w:color w:val="auto"/>
          <w:highlight w:val="none"/>
        </w:rPr>
      </w:pPr>
      <w:bookmarkStart w:id="98" w:name="_Toc10530"/>
      <w:bookmarkStart w:id="99" w:name="_Toc21432"/>
      <w:bookmarkStart w:id="100" w:name="_Toc8816"/>
      <w:bookmarkStart w:id="101" w:name="_Toc6594"/>
      <w:bookmarkStart w:id="102" w:name="_Toc2751"/>
      <w:r>
        <w:rPr>
          <w:rFonts w:hint="eastAsia" w:ascii="宋体" w:hAnsi="宋体" w:eastAsia="宋体" w:cs="宋体"/>
          <w:color w:val="auto"/>
          <w:sz w:val="21"/>
          <w:szCs w:val="21"/>
          <w:highlight w:val="none"/>
        </w:rPr>
        <w:t>三、评分细则</w:t>
      </w:r>
      <w:bookmarkEnd w:id="98"/>
      <w:bookmarkEnd w:id="99"/>
      <w:bookmarkEnd w:id="100"/>
      <w:bookmarkEnd w:id="101"/>
      <w:bookmarkEnd w:id="102"/>
    </w:p>
    <w:tbl>
      <w:tblPr>
        <w:tblStyle w:val="3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46"/>
        <w:gridCol w:w="960"/>
        <w:gridCol w:w="6934"/>
      </w:tblGrid>
      <w:tr w14:paraId="40EA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7" w:type="dxa"/>
            <w:noWrap w:val="0"/>
            <w:vAlign w:val="center"/>
          </w:tcPr>
          <w:p w14:paraId="381132E3">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046" w:type="dxa"/>
            <w:noWrap w:val="0"/>
            <w:vAlign w:val="center"/>
          </w:tcPr>
          <w:p w14:paraId="1C27064B">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评分项目</w:t>
            </w:r>
          </w:p>
        </w:tc>
        <w:tc>
          <w:tcPr>
            <w:tcW w:w="960" w:type="dxa"/>
            <w:noWrap w:val="0"/>
            <w:vAlign w:val="center"/>
          </w:tcPr>
          <w:p w14:paraId="395345EA">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6934" w:type="dxa"/>
            <w:noWrap w:val="0"/>
            <w:vAlign w:val="center"/>
          </w:tcPr>
          <w:p w14:paraId="49047F5A">
            <w:pPr>
              <w:spacing w:line="360" w:lineRule="auto"/>
              <w:ind w:firstLine="482"/>
              <w:jc w:val="center"/>
              <w:rPr>
                <w:rFonts w:hint="eastAsia" w:ascii="宋体" w:hAnsi="宋体" w:eastAsia="宋体" w:cs="宋体"/>
                <w:b/>
                <w:bCs/>
                <w:sz w:val="21"/>
                <w:szCs w:val="21"/>
              </w:rPr>
            </w:pPr>
            <w:r>
              <w:rPr>
                <w:rFonts w:hint="eastAsia" w:ascii="宋体" w:hAnsi="宋体" w:eastAsia="宋体" w:cs="宋体"/>
                <w:b/>
                <w:bCs/>
                <w:sz w:val="21"/>
                <w:szCs w:val="21"/>
              </w:rPr>
              <w:t>评分方法</w:t>
            </w:r>
          </w:p>
        </w:tc>
      </w:tr>
      <w:tr w14:paraId="1D32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647" w:type="dxa"/>
            <w:noWrap w:val="0"/>
            <w:vAlign w:val="center"/>
          </w:tcPr>
          <w:p w14:paraId="4373D12B">
            <w:pPr>
              <w:widowControl/>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w:t>
            </w:r>
          </w:p>
        </w:tc>
        <w:tc>
          <w:tcPr>
            <w:tcW w:w="1046" w:type="dxa"/>
            <w:noWrap w:val="0"/>
            <w:vAlign w:val="center"/>
          </w:tcPr>
          <w:p w14:paraId="3CD3E96A">
            <w:pPr>
              <w:pStyle w:val="17"/>
              <w:jc w:val="center"/>
              <w:rPr>
                <w:rFonts w:hint="eastAsia" w:ascii="宋体" w:hAnsi="宋体" w:cs="Courier New"/>
                <w:b/>
                <w:bCs/>
                <w:color w:val="auto"/>
                <w:kern w:val="2"/>
                <w:sz w:val="21"/>
                <w:szCs w:val="21"/>
                <w:highlight w:val="none"/>
                <w:lang w:val="en-US" w:eastAsia="zh-CN" w:bidi="ar-SA"/>
              </w:rPr>
            </w:pPr>
            <w:r>
              <w:rPr>
                <w:rFonts w:hint="eastAsia" w:ascii="新宋体" w:hAnsi="新宋体" w:eastAsia="新宋体"/>
                <w:b/>
                <w:bCs/>
                <w:color w:val="auto"/>
                <w:sz w:val="21"/>
                <w:szCs w:val="21"/>
                <w:highlight w:val="none"/>
              </w:rPr>
              <w:t>技术分</w:t>
            </w:r>
          </w:p>
        </w:tc>
        <w:tc>
          <w:tcPr>
            <w:tcW w:w="960" w:type="dxa"/>
            <w:noWrap w:val="0"/>
            <w:vAlign w:val="center"/>
          </w:tcPr>
          <w:p w14:paraId="3399E772">
            <w:pPr>
              <w:pStyle w:val="17"/>
              <w:jc w:val="center"/>
              <w:rPr>
                <w:rFonts w:hint="default" w:ascii="宋体" w:hAnsi="宋体" w:eastAsia="宋体" w:cs="宋体"/>
                <w:b/>
                <w:bCs/>
                <w:color w:val="auto"/>
                <w:kern w:val="0"/>
                <w:sz w:val="21"/>
                <w:szCs w:val="21"/>
                <w:highlight w:val="none"/>
                <w:lang w:val="en-US" w:eastAsia="zh-CN" w:bidi="ar"/>
              </w:rPr>
            </w:pPr>
            <w:r>
              <w:rPr>
                <w:rFonts w:hint="eastAsia" w:hAnsi="宋体" w:eastAsia="宋体" w:cs="宋体"/>
                <w:b/>
                <w:bCs/>
                <w:color w:val="auto"/>
                <w:kern w:val="0"/>
                <w:sz w:val="21"/>
                <w:szCs w:val="21"/>
                <w:highlight w:val="none"/>
                <w:lang w:val="en-US" w:eastAsia="zh-CN" w:bidi="ar"/>
              </w:rPr>
              <w:t>80</w:t>
            </w:r>
          </w:p>
        </w:tc>
        <w:tc>
          <w:tcPr>
            <w:tcW w:w="6934" w:type="dxa"/>
            <w:noWrap w:val="0"/>
            <w:vAlign w:val="center"/>
          </w:tcPr>
          <w:p w14:paraId="27B2BF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评标委员会根据评分细则，对各投标人的技术文件进行书面审核和评论后，由各成员独立给分，打分时保留小数1位，每人一份评分表，并签名。在统计得分时，如果发现某一单项评分超过评分细则规定的分值范围，则该张评分表无效。投标人技术分的最终得分为评标委员会组成员的有效评分的算术平均值。计算结果保留小数2位(第三位四舍五入)。</w:t>
            </w:r>
          </w:p>
        </w:tc>
      </w:tr>
      <w:tr w14:paraId="3D55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647" w:type="dxa"/>
            <w:noWrap w:val="0"/>
            <w:vAlign w:val="center"/>
          </w:tcPr>
          <w:p w14:paraId="716EA361">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046" w:type="dxa"/>
            <w:noWrap w:val="0"/>
            <w:vAlign w:val="center"/>
          </w:tcPr>
          <w:p w14:paraId="57D500DF">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企业服务能力</w:t>
            </w:r>
          </w:p>
        </w:tc>
        <w:tc>
          <w:tcPr>
            <w:tcW w:w="960" w:type="dxa"/>
            <w:noWrap w:val="0"/>
            <w:vAlign w:val="center"/>
          </w:tcPr>
          <w:p w14:paraId="05E7BFAB">
            <w:pPr>
              <w:spacing w:line="276" w:lineRule="auto"/>
              <w:jc w:val="center"/>
              <w:rPr>
                <w:rFonts w:hint="eastAsia" w:ascii="宋体" w:hAnsi="宋体" w:eastAsia="宋体" w:cs="宋体"/>
                <w:sz w:val="21"/>
                <w:szCs w:val="21"/>
                <w:lang w:eastAsia="zh-CN"/>
              </w:rPr>
            </w:pPr>
            <w:r>
              <w:rPr>
                <w:rFonts w:hint="eastAsia" w:ascii="宋体" w:hAnsi="宋体" w:eastAsia="宋体" w:cs="宋体"/>
                <w:sz w:val="21"/>
                <w:szCs w:val="21"/>
              </w:rPr>
              <w:t>8</w:t>
            </w:r>
            <w:r>
              <w:rPr>
                <w:rFonts w:hint="eastAsia" w:ascii="宋体" w:hAnsi="宋体" w:eastAsia="宋体" w:cs="宋体"/>
                <w:sz w:val="21"/>
                <w:szCs w:val="21"/>
                <w:lang w:eastAsia="zh-CN"/>
              </w:rPr>
              <w:t>（客观分）</w:t>
            </w:r>
          </w:p>
        </w:tc>
        <w:tc>
          <w:tcPr>
            <w:tcW w:w="6934" w:type="dxa"/>
            <w:noWrap w:val="0"/>
            <w:vAlign w:val="center"/>
          </w:tcPr>
          <w:p w14:paraId="1E03AC62">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1.投标人具有有效期内的信息技术服务管理体系认证证书（ISO20000）、信息安全管理体系认证证书（ISO27001）、质量管理体系认证证书（ISO9001）、信息技术服务标准符合性认证证书（ITSS），每提供一项得0.5分，满分2分。</w:t>
            </w:r>
          </w:p>
          <w:p w14:paraId="7B45B3E8">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2.投标人具有</w:t>
            </w:r>
            <w:r>
              <w:rPr>
                <w:rFonts w:hint="eastAsia" w:ascii="宋体" w:hAnsi="宋体" w:eastAsia="宋体" w:cs="宋体"/>
                <w:b/>
                <w:bCs/>
                <w:sz w:val="21"/>
                <w:szCs w:val="21"/>
              </w:rPr>
              <w:t>信息化</w:t>
            </w:r>
            <w:r>
              <w:rPr>
                <w:rFonts w:hint="eastAsia" w:ascii="宋体" w:hAnsi="宋体" w:eastAsia="宋体" w:cs="宋体"/>
                <w:sz w:val="21"/>
                <w:szCs w:val="21"/>
              </w:rPr>
              <w:t>专业工程</w:t>
            </w:r>
            <w:r>
              <w:rPr>
                <w:rFonts w:hint="eastAsia" w:ascii="宋体" w:hAnsi="宋体" w:eastAsia="宋体" w:cs="宋体"/>
                <w:b/>
                <w:bCs/>
                <w:sz w:val="21"/>
                <w:szCs w:val="21"/>
              </w:rPr>
              <w:t>咨询</w:t>
            </w:r>
            <w:r>
              <w:rPr>
                <w:rFonts w:hint="eastAsia" w:ascii="宋体" w:hAnsi="宋体" w:eastAsia="宋体" w:cs="宋体"/>
                <w:sz w:val="21"/>
                <w:szCs w:val="21"/>
              </w:rPr>
              <w:t>单位资信证书，甲级得3分，乙级得1分。</w:t>
            </w:r>
          </w:p>
          <w:p w14:paraId="03E7AA4A">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3.投标人具有信息通信建设企业系统集成服务能力，甲级证书得2分，乙级得1分。</w:t>
            </w:r>
          </w:p>
          <w:p w14:paraId="5D75836A">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4、投标人具有信息系统建设和服务能力等级证书（CS）二级及以上得1分，没有不得分。</w:t>
            </w:r>
          </w:p>
          <w:p w14:paraId="6C9FB568">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注：以上证书提供复印件加盖投标人公章。</w:t>
            </w:r>
          </w:p>
        </w:tc>
      </w:tr>
      <w:tr w14:paraId="4704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647" w:type="dxa"/>
            <w:noWrap w:val="0"/>
            <w:vAlign w:val="center"/>
          </w:tcPr>
          <w:p w14:paraId="2CB65904">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046" w:type="dxa"/>
            <w:noWrap w:val="0"/>
            <w:vAlign w:val="center"/>
          </w:tcPr>
          <w:p w14:paraId="2EA170D9">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项目组织能力</w:t>
            </w:r>
          </w:p>
        </w:tc>
        <w:tc>
          <w:tcPr>
            <w:tcW w:w="960" w:type="dxa"/>
            <w:noWrap w:val="0"/>
            <w:vAlign w:val="center"/>
          </w:tcPr>
          <w:p w14:paraId="2D8D5E3E">
            <w:pPr>
              <w:spacing w:line="276" w:lineRule="auto"/>
              <w:jc w:val="center"/>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eastAsia="zh-CN"/>
              </w:rPr>
              <w:t>（客观分）</w:t>
            </w:r>
          </w:p>
        </w:tc>
        <w:tc>
          <w:tcPr>
            <w:tcW w:w="6934" w:type="dxa"/>
            <w:noWrap w:val="0"/>
            <w:vAlign w:val="center"/>
          </w:tcPr>
          <w:p w14:paraId="5A6FCC19">
            <w:pPr>
              <w:widowControl/>
              <w:numPr>
                <w:ilvl w:val="0"/>
                <w:numId w:val="4"/>
              </w:numPr>
              <w:spacing w:line="276" w:lineRule="auto"/>
              <w:jc w:val="left"/>
              <w:rPr>
                <w:rFonts w:hint="eastAsia" w:ascii="宋体" w:hAnsi="宋体" w:eastAsia="宋体" w:cs="宋体"/>
                <w:sz w:val="21"/>
                <w:szCs w:val="21"/>
              </w:rPr>
            </w:pPr>
            <w:r>
              <w:rPr>
                <w:rFonts w:hint="eastAsia" w:ascii="宋体" w:hAnsi="宋体" w:eastAsia="宋体" w:cs="宋体"/>
                <w:sz w:val="21"/>
                <w:szCs w:val="21"/>
              </w:rPr>
              <w:t>项目总负责人需具备咨询工程师资格证书，并具备信息系统项目管理师或PMP证书，满足得2分，任一项不满足不得分；</w:t>
            </w:r>
          </w:p>
          <w:p w14:paraId="765076DC">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2.技术负责人需具有信息化类的高级职称（含软考），并具备咨询工程师资格证书，满足得2分，任一项不满足不得分；</w:t>
            </w:r>
          </w:p>
          <w:p w14:paraId="112FBA0E">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3.其他项目成员具备咨询工程师、系统架构设计师、系统规划与管理师、软件设计师证书、网络工程师、注册信息安全专业人员（CISP）,每一种类型证书得1分，满分6分。（每一名项目成员不能重复得分）</w:t>
            </w:r>
          </w:p>
          <w:p w14:paraId="676E7BD6">
            <w:pPr>
              <w:widowControl/>
              <w:spacing w:line="276" w:lineRule="auto"/>
              <w:jc w:val="left"/>
              <w:rPr>
                <w:rFonts w:hint="eastAsia" w:ascii="宋体" w:hAnsi="宋体" w:eastAsia="宋体" w:cs="宋体"/>
                <w:sz w:val="21"/>
                <w:szCs w:val="21"/>
              </w:rPr>
            </w:pPr>
            <w:r>
              <w:rPr>
                <w:rFonts w:hint="eastAsia" w:ascii="宋体" w:hAnsi="宋体" w:eastAsia="宋体" w:cs="宋体"/>
                <w:b/>
                <w:bCs/>
                <w:sz w:val="21"/>
                <w:szCs w:val="21"/>
              </w:rPr>
              <w:t>注：</w:t>
            </w:r>
            <w:r>
              <w:rPr>
                <w:rFonts w:hint="eastAsia" w:ascii="宋体" w:hAnsi="宋体" w:eastAsia="宋体" w:cs="宋体"/>
                <w:sz w:val="21"/>
                <w:szCs w:val="21"/>
              </w:rPr>
              <w:t>投标时须同时提供证书复印件与持证人员投标前3个月的完整社保缴费清单方有效。</w:t>
            </w:r>
          </w:p>
        </w:tc>
      </w:tr>
      <w:tr w14:paraId="46CC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47" w:type="dxa"/>
            <w:noWrap w:val="0"/>
            <w:vAlign w:val="center"/>
          </w:tcPr>
          <w:p w14:paraId="4F2A862C">
            <w:pPr>
              <w:spacing w:line="276"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046" w:type="dxa"/>
            <w:noWrap w:val="0"/>
            <w:vAlign w:val="center"/>
          </w:tcPr>
          <w:p w14:paraId="25D9E813">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对项目的工作目标与需求的理解分析</w:t>
            </w:r>
          </w:p>
        </w:tc>
        <w:tc>
          <w:tcPr>
            <w:tcW w:w="960" w:type="dxa"/>
            <w:noWrap w:val="0"/>
            <w:vAlign w:val="center"/>
          </w:tcPr>
          <w:p w14:paraId="1DB24F6A">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（主观分）</w:t>
            </w:r>
          </w:p>
        </w:tc>
        <w:tc>
          <w:tcPr>
            <w:tcW w:w="6934" w:type="dxa"/>
            <w:noWrap w:val="0"/>
            <w:vAlign w:val="center"/>
          </w:tcPr>
          <w:p w14:paraId="434D2612">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对本项目需求的理解和分析、存在问题的理解程度，根据内容描述情况进行打分。</w:t>
            </w:r>
          </w:p>
          <w:p w14:paraId="22D38C3C">
            <w:pPr>
              <w:widowControl/>
              <w:spacing w:line="276" w:lineRule="auto"/>
              <w:jc w:val="left"/>
              <w:rPr>
                <w:rFonts w:hint="eastAsia" w:ascii="宋体" w:hAnsi="宋体" w:eastAsia="宋体" w:cs="宋体"/>
                <w:color w:val="auto"/>
                <w:sz w:val="21"/>
                <w:szCs w:val="21"/>
              </w:rPr>
            </w:pPr>
            <w:r>
              <w:rPr>
                <w:rFonts w:hint="eastAsia" w:ascii="宋体" w:hAnsi="宋体" w:eastAsia="宋体" w:cs="宋体"/>
                <w:sz w:val="21"/>
                <w:szCs w:val="21"/>
              </w:rPr>
              <w:t>优秀</w:t>
            </w: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分）：对项目需求理解深入全面，能精准把握核心要点，详细阐述关键需求。对存在问题分析透彻，展现深刻洞察力，明确指出问题根源与影响。</w:t>
            </w:r>
          </w:p>
          <w:p w14:paraId="5EE09643">
            <w:pPr>
              <w:widowControl/>
              <w:spacing w:line="276" w:lineRule="auto"/>
              <w:jc w:val="left"/>
              <w:rPr>
                <w:rFonts w:hint="eastAsia" w:ascii="宋体" w:hAnsi="宋体" w:eastAsia="宋体" w:cs="宋体"/>
                <w:sz w:val="21"/>
                <w:szCs w:val="21"/>
              </w:rPr>
            </w:pPr>
            <w:r>
              <w:rPr>
                <w:rFonts w:hint="eastAsia" w:ascii="宋体" w:hAnsi="宋体" w:eastAsia="宋体" w:cs="宋体"/>
                <w:color w:val="auto"/>
                <w:sz w:val="21"/>
                <w:szCs w:val="21"/>
              </w:rPr>
              <w:t>良好（2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分）：</w:t>
            </w:r>
            <w:r>
              <w:rPr>
                <w:rFonts w:hint="eastAsia" w:ascii="宋体" w:hAnsi="宋体" w:eastAsia="宋体" w:cs="宋体"/>
                <w:sz w:val="21"/>
                <w:szCs w:val="21"/>
              </w:rPr>
              <w:t>较好理解项目需求，抓住主要方面但可能有部分次要需求未提及。对存在问题有一定认识，能够描述表面现象并简单提及部分影响。</w:t>
            </w:r>
          </w:p>
          <w:p w14:paraId="00D871E7">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差</w:t>
            </w:r>
            <w:r>
              <w:rPr>
                <w:rFonts w:hint="eastAsia" w:ascii="宋体" w:hAnsi="宋体" w:eastAsia="宋体" w:cs="宋体"/>
                <w:color w:val="auto"/>
                <w:sz w:val="21"/>
                <w:szCs w:val="21"/>
              </w:rPr>
              <w:t>（0 - 1</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分</w:t>
            </w:r>
            <w:r>
              <w:rPr>
                <w:rFonts w:hint="eastAsia" w:ascii="宋体" w:hAnsi="宋体" w:eastAsia="宋体" w:cs="宋体"/>
                <w:sz w:val="21"/>
                <w:szCs w:val="21"/>
              </w:rPr>
              <w:t>）：对项目需求理解模糊不清，遗漏重要需求内容。对存在问题几乎无察觉或理解错误，无法准确表述相关情况。</w:t>
            </w:r>
          </w:p>
        </w:tc>
      </w:tr>
      <w:tr w14:paraId="0234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47" w:type="dxa"/>
            <w:vMerge w:val="restart"/>
            <w:noWrap w:val="0"/>
            <w:vAlign w:val="center"/>
          </w:tcPr>
          <w:p w14:paraId="719972D1">
            <w:pPr>
              <w:spacing w:line="276"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046" w:type="dxa"/>
            <w:vMerge w:val="restart"/>
            <w:noWrap w:val="0"/>
            <w:vAlign w:val="center"/>
          </w:tcPr>
          <w:p w14:paraId="67D9313C">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咨询服务方案</w:t>
            </w:r>
          </w:p>
        </w:tc>
        <w:tc>
          <w:tcPr>
            <w:tcW w:w="960" w:type="dxa"/>
            <w:noWrap w:val="0"/>
            <w:vAlign w:val="center"/>
          </w:tcPr>
          <w:p w14:paraId="1A0286DA">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（主观分）</w:t>
            </w:r>
          </w:p>
        </w:tc>
        <w:tc>
          <w:tcPr>
            <w:tcW w:w="6934" w:type="dxa"/>
            <w:noWrap w:val="0"/>
            <w:vAlign w:val="center"/>
          </w:tcPr>
          <w:p w14:paraId="0AADF0A2">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根据参选人提供的咨询服务方案中“云平台的技术路线和方法”内容描述的完整性、条理性进行综合打分。</w:t>
            </w:r>
          </w:p>
          <w:p w14:paraId="301CCDB4">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优秀（5</w:t>
            </w:r>
            <w:r>
              <w:rPr>
                <w:rFonts w:hint="eastAsia" w:ascii="宋体" w:hAnsi="宋体" w:eastAsia="宋体" w:cs="宋体"/>
                <w:sz w:val="21"/>
                <w:szCs w:val="21"/>
                <w:lang w:val="en-US" w:eastAsia="zh-CN"/>
              </w:rPr>
              <w:t>.0</w:t>
            </w:r>
            <w:r>
              <w:rPr>
                <w:rFonts w:hint="eastAsia" w:ascii="宋体" w:hAnsi="宋体" w:eastAsia="宋体" w:cs="宋体"/>
                <w:sz w:val="21"/>
                <w:szCs w:val="21"/>
              </w:rPr>
              <w:t>-6</w:t>
            </w:r>
            <w:r>
              <w:rPr>
                <w:rFonts w:hint="eastAsia" w:ascii="宋体" w:hAnsi="宋体" w:eastAsia="宋体" w:cs="宋体"/>
                <w:sz w:val="21"/>
                <w:szCs w:val="21"/>
                <w:lang w:val="en-US" w:eastAsia="zh-CN"/>
              </w:rPr>
              <w:t>.0</w:t>
            </w:r>
            <w:r>
              <w:rPr>
                <w:rFonts w:hint="eastAsia" w:ascii="宋体" w:hAnsi="宋体" w:eastAsia="宋体" w:cs="宋体"/>
                <w:sz w:val="21"/>
                <w:szCs w:val="21"/>
              </w:rPr>
              <w:t>分）：满足招标文件要求且方案完整、内容详实、条理清晰。</w:t>
            </w:r>
          </w:p>
          <w:p w14:paraId="37F5FEC8">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良好（3</w:t>
            </w:r>
            <w:r>
              <w:rPr>
                <w:rFonts w:hint="eastAsia" w:ascii="宋体" w:hAnsi="宋体" w:eastAsia="宋体" w:cs="宋体"/>
                <w:sz w:val="21"/>
                <w:szCs w:val="21"/>
                <w:lang w:val="en-US" w:eastAsia="zh-CN"/>
              </w:rPr>
              <w:t>.0</w:t>
            </w:r>
            <w:r>
              <w:rPr>
                <w:rFonts w:hint="eastAsia" w:ascii="宋体" w:hAnsi="宋体" w:eastAsia="宋体" w:cs="宋体"/>
                <w:sz w:val="21"/>
                <w:szCs w:val="21"/>
              </w:rPr>
              <w:t>-4</w:t>
            </w:r>
            <w:r>
              <w:rPr>
                <w:rFonts w:hint="eastAsia" w:ascii="宋体" w:hAnsi="宋体" w:eastAsia="宋体" w:cs="宋体"/>
                <w:sz w:val="21"/>
                <w:szCs w:val="21"/>
                <w:lang w:val="en-US" w:eastAsia="zh-CN"/>
              </w:rPr>
              <w:t>.9</w:t>
            </w:r>
            <w:r>
              <w:rPr>
                <w:rFonts w:hint="eastAsia" w:ascii="宋体" w:hAnsi="宋体" w:eastAsia="宋体" w:cs="宋体"/>
                <w:sz w:val="21"/>
                <w:szCs w:val="21"/>
              </w:rPr>
              <w:t>分）：不完全满足招标文件要求或方案部分缺失、内容较为简略或条理一般。</w:t>
            </w:r>
          </w:p>
          <w:p w14:paraId="53EEF14D">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差（0 - 2</w:t>
            </w:r>
            <w:r>
              <w:rPr>
                <w:rFonts w:hint="eastAsia" w:ascii="宋体" w:hAnsi="宋体" w:eastAsia="宋体" w:cs="宋体"/>
                <w:sz w:val="21"/>
                <w:szCs w:val="21"/>
                <w:lang w:val="en-US" w:eastAsia="zh-CN"/>
              </w:rPr>
              <w:t>.9</w:t>
            </w:r>
            <w:r>
              <w:rPr>
                <w:rFonts w:hint="eastAsia" w:ascii="宋体" w:hAnsi="宋体" w:eastAsia="宋体" w:cs="宋体"/>
                <w:sz w:val="21"/>
                <w:szCs w:val="21"/>
              </w:rPr>
              <w:t>分）：不满足招标文件要求，内容严重缺失或条理混乱。</w:t>
            </w:r>
          </w:p>
        </w:tc>
      </w:tr>
      <w:tr w14:paraId="48A5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47" w:type="dxa"/>
            <w:vMerge w:val="continue"/>
            <w:noWrap w:val="0"/>
            <w:vAlign w:val="center"/>
          </w:tcPr>
          <w:p w14:paraId="43498BED">
            <w:pPr>
              <w:spacing w:line="276" w:lineRule="auto"/>
              <w:jc w:val="center"/>
              <w:rPr>
                <w:rFonts w:hint="eastAsia" w:ascii="宋体" w:hAnsi="宋体" w:eastAsia="宋体" w:cs="宋体"/>
                <w:sz w:val="21"/>
                <w:szCs w:val="21"/>
              </w:rPr>
            </w:pPr>
          </w:p>
        </w:tc>
        <w:tc>
          <w:tcPr>
            <w:tcW w:w="1046" w:type="dxa"/>
            <w:vMerge w:val="continue"/>
            <w:noWrap w:val="0"/>
            <w:vAlign w:val="center"/>
          </w:tcPr>
          <w:p w14:paraId="0BAD3FDF">
            <w:pPr>
              <w:widowControl/>
              <w:spacing w:line="276" w:lineRule="auto"/>
              <w:jc w:val="center"/>
              <w:rPr>
                <w:rFonts w:hint="eastAsia" w:ascii="宋体" w:hAnsi="宋体" w:eastAsia="宋体" w:cs="宋体"/>
                <w:sz w:val="21"/>
                <w:szCs w:val="21"/>
              </w:rPr>
            </w:pPr>
          </w:p>
        </w:tc>
        <w:tc>
          <w:tcPr>
            <w:tcW w:w="960" w:type="dxa"/>
            <w:noWrap w:val="0"/>
            <w:vAlign w:val="center"/>
          </w:tcPr>
          <w:p w14:paraId="3E9F210C">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（主观分）</w:t>
            </w:r>
          </w:p>
        </w:tc>
        <w:tc>
          <w:tcPr>
            <w:tcW w:w="6934" w:type="dxa"/>
            <w:noWrap w:val="0"/>
            <w:vAlign w:val="center"/>
          </w:tcPr>
          <w:p w14:paraId="665F60C7">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根据参选人提供的咨询服务方案中“总体架构设计”内容描述的完整性、条理性进行综合打分。</w:t>
            </w:r>
          </w:p>
          <w:p w14:paraId="5C7BB002">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优秀（5</w:t>
            </w:r>
            <w:r>
              <w:rPr>
                <w:rFonts w:hint="eastAsia" w:ascii="宋体" w:hAnsi="宋体" w:eastAsia="宋体" w:cs="宋体"/>
                <w:sz w:val="21"/>
                <w:szCs w:val="21"/>
                <w:lang w:val="en-US" w:eastAsia="zh-CN"/>
              </w:rPr>
              <w:t>.0</w:t>
            </w:r>
            <w:r>
              <w:rPr>
                <w:rFonts w:hint="eastAsia" w:ascii="宋体" w:hAnsi="宋体" w:eastAsia="宋体" w:cs="宋体"/>
                <w:sz w:val="21"/>
                <w:szCs w:val="21"/>
              </w:rPr>
              <w:t>-6</w:t>
            </w:r>
            <w:r>
              <w:rPr>
                <w:rFonts w:hint="eastAsia" w:ascii="宋体" w:hAnsi="宋体" w:eastAsia="宋体" w:cs="宋体"/>
                <w:sz w:val="21"/>
                <w:szCs w:val="21"/>
                <w:lang w:val="en-US" w:eastAsia="zh-CN"/>
              </w:rPr>
              <w:t>.0</w:t>
            </w:r>
            <w:r>
              <w:rPr>
                <w:rFonts w:hint="eastAsia" w:ascii="宋体" w:hAnsi="宋体" w:eastAsia="宋体" w:cs="宋体"/>
                <w:sz w:val="21"/>
                <w:szCs w:val="21"/>
              </w:rPr>
              <w:t>分）：满足招标文件要求且方案完整、内容详实、条理清晰。</w:t>
            </w:r>
          </w:p>
          <w:p w14:paraId="6A68B0C1">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良好（3</w:t>
            </w:r>
            <w:r>
              <w:rPr>
                <w:rFonts w:hint="eastAsia" w:ascii="宋体" w:hAnsi="宋体" w:eastAsia="宋体" w:cs="宋体"/>
                <w:sz w:val="21"/>
                <w:szCs w:val="21"/>
                <w:lang w:val="en-US" w:eastAsia="zh-CN"/>
              </w:rPr>
              <w:t>.0</w:t>
            </w:r>
            <w:r>
              <w:rPr>
                <w:rFonts w:hint="eastAsia" w:ascii="宋体" w:hAnsi="宋体" w:eastAsia="宋体" w:cs="宋体"/>
                <w:sz w:val="21"/>
                <w:szCs w:val="21"/>
              </w:rPr>
              <w:t>-4</w:t>
            </w:r>
            <w:r>
              <w:rPr>
                <w:rFonts w:hint="eastAsia" w:ascii="宋体" w:hAnsi="宋体" w:eastAsia="宋体" w:cs="宋体"/>
                <w:sz w:val="21"/>
                <w:szCs w:val="21"/>
                <w:lang w:val="en-US" w:eastAsia="zh-CN"/>
              </w:rPr>
              <w:t>.9</w:t>
            </w:r>
            <w:r>
              <w:rPr>
                <w:rFonts w:hint="eastAsia" w:ascii="宋体" w:hAnsi="宋体" w:eastAsia="宋体" w:cs="宋体"/>
                <w:sz w:val="21"/>
                <w:szCs w:val="21"/>
              </w:rPr>
              <w:t>分）：不完全满足招标文件要求或方案部分缺失、内容较为简略或条理一般。</w:t>
            </w:r>
          </w:p>
          <w:p w14:paraId="1592ECB6">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差（0 - 2</w:t>
            </w:r>
            <w:r>
              <w:rPr>
                <w:rFonts w:hint="eastAsia" w:ascii="宋体" w:hAnsi="宋体" w:eastAsia="宋体" w:cs="宋体"/>
                <w:sz w:val="21"/>
                <w:szCs w:val="21"/>
                <w:lang w:val="en-US" w:eastAsia="zh-CN"/>
              </w:rPr>
              <w:t>.9</w:t>
            </w:r>
            <w:r>
              <w:rPr>
                <w:rFonts w:hint="eastAsia" w:ascii="宋体" w:hAnsi="宋体" w:eastAsia="宋体" w:cs="宋体"/>
                <w:sz w:val="21"/>
                <w:szCs w:val="21"/>
              </w:rPr>
              <w:t>分）：不满足招标文件要求，内容严重缺失或条理混乱。</w:t>
            </w:r>
          </w:p>
        </w:tc>
      </w:tr>
      <w:tr w14:paraId="0020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47" w:type="dxa"/>
            <w:vMerge w:val="continue"/>
            <w:noWrap w:val="0"/>
            <w:vAlign w:val="center"/>
          </w:tcPr>
          <w:p w14:paraId="019F4AE0">
            <w:pPr>
              <w:spacing w:line="276" w:lineRule="auto"/>
              <w:jc w:val="center"/>
              <w:rPr>
                <w:rFonts w:hint="eastAsia" w:ascii="宋体" w:hAnsi="宋体" w:eastAsia="宋体" w:cs="宋体"/>
                <w:sz w:val="21"/>
                <w:szCs w:val="21"/>
              </w:rPr>
            </w:pPr>
          </w:p>
        </w:tc>
        <w:tc>
          <w:tcPr>
            <w:tcW w:w="1046" w:type="dxa"/>
            <w:vMerge w:val="continue"/>
            <w:noWrap w:val="0"/>
            <w:vAlign w:val="center"/>
          </w:tcPr>
          <w:p w14:paraId="24185217">
            <w:pPr>
              <w:widowControl/>
              <w:spacing w:line="276" w:lineRule="auto"/>
              <w:jc w:val="center"/>
              <w:rPr>
                <w:rFonts w:hint="eastAsia" w:ascii="宋体" w:hAnsi="宋体" w:eastAsia="宋体" w:cs="宋体"/>
                <w:sz w:val="21"/>
                <w:szCs w:val="21"/>
              </w:rPr>
            </w:pPr>
          </w:p>
        </w:tc>
        <w:tc>
          <w:tcPr>
            <w:tcW w:w="960" w:type="dxa"/>
            <w:noWrap w:val="0"/>
            <w:vAlign w:val="center"/>
          </w:tcPr>
          <w:p w14:paraId="20289A5A">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（主观分）</w:t>
            </w:r>
          </w:p>
        </w:tc>
        <w:tc>
          <w:tcPr>
            <w:tcW w:w="6934" w:type="dxa"/>
            <w:noWrap w:val="0"/>
            <w:vAlign w:val="center"/>
          </w:tcPr>
          <w:p w14:paraId="6DD1D1E6">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根据参选人提供的咨询服务方案中“云管平台业务功能”内容描述的完整性、条理性进行综合打分。</w:t>
            </w:r>
          </w:p>
          <w:p w14:paraId="62576261">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优秀（5</w:t>
            </w:r>
            <w:r>
              <w:rPr>
                <w:rFonts w:hint="eastAsia" w:ascii="宋体" w:hAnsi="宋体" w:eastAsia="宋体" w:cs="宋体"/>
                <w:sz w:val="21"/>
                <w:szCs w:val="21"/>
                <w:lang w:val="en-US" w:eastAsia="zh-CN"/>
              </w:rPr>
              <w:t>.0</w:t>
            </w:r>
            <w:r>
              <w:rPr>
                <w:rFonts w:hint="eastAsia" w:ascii="宋体" w:hAnsi="宋体" w:eastAsia="宋体" w:cs="宋体"/>
                <w:sz w:val="21"/>
                <w:szCs w:val="21"/>
              </w:rPr>
              <w:t>-6</w:t>
            </w:r>
            <w:r>
              <w:rPr>
                <w:rFonts w:hint="eastAsia" w:ascii="宋体" w:hAnsi="宋体" w:eastAsia="宋体" w:cs="宋体"/>
                <w:sz w:val="21"/>
                <w:szCs w:val="21"/>
                <w:lang w:val="en-US" w:eastAsia="zh-CN"/>
              </w:rPr>
              <w:t>.0</w:t>
            </w:r>
            <w:r>
              <w:rPr>
                <w:rFonts w:hint="eastAsia" w:ascii="宋体" w:hAnsi="宋体" w:eastAsia="宋体" w:cs="宋体"/>
                <w:sz w:val="21"/>
                <w:szCs w:val="21"/>
              </w:rPr>
              <w:t>分）：满足招标文件要求且方案完整、内容详实、条理清晰。</w:t>
            </w:r>
          </w:p>
          <w:p w14:paraId="389440FA">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良好（3</w:t>
            </w:r>
            <w:r>
              <w:rPr>
                <w:rFonts w:hint="eastAsia" w:ascii="宋体" w:hAnsi="宋体" w:eastAsia="宋体" w:cs="宋体"/>
                <w:sz w:val="21"/>
                <w:szCs w:val="21"/>
                <w:lang w:val="en-US" w:eastAsia="zh-CN"/>
              </w:rPr>
              <w:t>.0</w:t>
            </w:r>
            <w:r>
              <w:rPr>
                <w:rFonts w:hint="eastAsia" w:ascii="宋体" w:hAnsi="宋体" w:eastAsia="宋体" w:cs="宋体"/>
                <w:sz w:val="21"/>
                <w:szCs w:val="21"/>
              </w:rPr>
              <w:t>-4</w:t>
            </w:r>
            <w:r>
              <w:rPr>
                <w:rFonts w:hint="eastAsia" w:ascii="宋体" w:hAnsi="宋体" w:eastAsia="宋体" w:cs="宋体"/>
                <w:sz w:val="21"/>
                <w:szCs w:val="21"/>
                <w:lang w:val="en-US" w:eastAsia="zh-CN"/>
              </w:rPr>
              <w:t>.9</w:t>
            </w:r>
            <w:r>
              <w:rPr>
                <w:rFonts w:hint="eastAsia" w:ascii="宋体" w:hAnsi="宋体" w:eastAsia="宋体" w:cs="宋体"/>
                <w:sz w:val="21"/>
                <w:szCs w:val="21"/>
              </w:rPr>
              <w:t>分）：不完全满足招标文件要求或方案部分缺失、内容较为简略或条理一般。</w:t>
            </w:r>
          </w:p>
          <w:p w14:paraId="3E53D1AC">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差（0 - 2</w:t>
            </w:r>
            <w:r>
              <w:rPr>
                <w:rFonts w:hint="eastAsia" w:ascii="宋体" w:hAnsi="宋体" w:eastAsia="宋体" w:cs="宋体"/>
                <w:sz w:val="21"/>
                <w:szCs w:val="21"/>
                <w:lang w:val="en-US" w:eastAsia="zh-CN"/>
              </w:rPr>
              <w:t>.9</w:t>
            </w:r>
            <w:r>
              <w:rPr>
                <w:rFonts w:hint="eastAsia" w:ascii="宋体" w:hAnsi="宋体" w:eastAsia="宋体" w:cs="宋体"/>
                <w:sz w:val="21"/>
                <w:szCs w:val="21"/>
              </w:rPr>
              <w:t>分）：不满足招标文件要求，内容严重缺失或条理混乱。</w:t>
            </w:r>
          </w:p>
        </w:tc>
      </w:tr>
      <w:tr w14:paraId="705B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47" w:type="dxa"/>
            <w:vMerge w:val="continue"/>
            <w:noWrap w:val="0"/>
            <w:vAlign w:val="center"/>
          </w:tcPr>
          <w:p w14:paraId="54C983FB">
            <w:pPr>
              <w:spacing w:line="276" w:lineRule="auto"/>
              <w:jc w:val="center"/>
              <w:rPr>
                <w:rFonts w:hint="eastAsia" w:ascii="宋体" w:hAnsi="宋体" w:eastAsia="宋体" w:cs="宋体"/>
                <w:sz w:val="21"/>
                <w:szCs w:val="21"/>
              </w:rPr>
            </w:pPr>
          </w:p>
        </w:tc>
        <w:tc>
          <w:tcPr>
            <w:tcW w:w="1046" w:type="dxa"/>
            <w:vMerge w:val="continue"/>
            <w:noWrap w:val="0"/>
            <w:vAlign w:val="center"/>
          </w:tcPr>
          <w:p w14:paraId="46366512">
            <w:pPr>
              <w:widowControl/>
              <w:spacing w:line="276" w:lineRule="auto"/>
              <w:jc w:val="center"/>
              <w:rPr>
                <w:rFonts w:hint="eastAsia" w:ascii="宋体" w:hAnsi="宋体" w:eastAsia="宋体" w:cs="宋体"/>
                <w:sz w:val="21"/>
                <w:szCs w:val="21"/>
              </w:rPr>
            </w:pPr>
          </w:p>
        </w:tc>
        <w:tc>
          <w:tcPr>
            <w:tcW w:w="960" w:type="dxa"/>
            <w:noWrap w:val="0"/>
            <w:vAlign w:val="center"/>
          </w:tcPr>
          <w:p w14:paraId="2A9B768F">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（主观分）</w:t>
            </w:r>
          </w:p>
        </w:tc>
        <w:tc>
          <w:tcPr>
            <w:tcW w:w="6934" w:type="dxa"/>
            <w:noWrap w:val="0"/>
            <w:vAlign w:val="center"/>
          </w:tcPr>
          <w:p w14:paraId="72FB7DAE">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根据参选人提供的咨询服务方案中“安全设计”内容描述的完整性、条理性进行综合打分。</w:t>
            </w:r>
          </w:p>
          <w:p w14:paraId="6EC857A5">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优秀（5</w:t>
            </w:r>
            <w:r>
              <w:rPr>
                <w:rFonts w:hint="eastAsia" w:ascii="宋体" w:hAnsi="宋体" w:eastAsia="宋体" w:cs="宋体"/>
                <w:sz w:val="21"/>
                <w:szCs w:val="21"/>
                <w:lang w:val="en-US" w:eastAsia="zh-CN"/>
              </w:rPr>
              <w:t>.0</w:t>
            </w:r>
            <w:r>
              <w:rPr>
                <w:rFonts w:hint="eastAsia" w:ascii="宋体" w:hAnsi="宋体" w:eastAsia="宋体" w:cs="宋体"/>
                <w:sz w:val="21"/>
                <w:szCs w:val="21"/>
              </w:rPr>
              <w:t>-6</w:t>
            </w:r>
            <w:r>
              <w:rPr>
                <w:rFonts w:hint="eastAsia" w:ascii="宋体" w:hAnsi="宋体" w:eastAsia="宋体" w:cs="宋体"/>
                <w:sz w:val="21"/>
                <w:szCs w:val="21"/>
                <w:lang w:val="en-US" w:eastAsia="zh-CN"/>
              </w:rPr>
              <w:t>.0</w:t>
            </w:r>
            <w:r>
              <w:rPr>
                <w:rFonts w:hint="eastAsia" w:ascii="宋体" w:hAnsi="宋体" w:eastAsia="宋体" w:cs="宋体"/>
                <w:sz w:val="21"/>
                <w:szCs w:val="21"/>
              </w:rPr>
              <w:t>分）：满足招标文件要求且方案完整、内容详实、条理清晰。</w:t>
            </w:r>
          </w:p>
          <w:p w14:paraId="751069BE">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良好（3</w:t>
            </w:r>
            <w:r>
              <w:rPr>
                <w:rFonts w:hint="eastAsia" w:ascii="宋体" w:hAnsi="宋体" w:eastAsia="宋体" w:cs="宋体"/>
                <w:sz w:val="21"/>
                <w:szCs w:val="21"/>
                <w:lang w:val="en-US" w:eastAsia="zh-CN"/>
              </w:rPr>
              <w:t>.0</w:t>
            </w:r>
            <w:r>
              <w:rPr>
                <w:rFonts w:hint="eastAsia" w:ascii="宋体" w:hAnsi="宋体" w:eastAsia="宋体" w:cs="宋体"/>
                <w:sz w:val="21"/>
                <w:szCs w:val="21"/>
              </w:rPr>
              <w:t>-4</w:t>
            </w:r>
            <w:r>
              <w:rPr>
                <w:rFonts w:hint="eastAsia" w:ascii="宋体" w:hAnsi="宋体" w:eastAsia="宋体" w:cs="宋体"/>
                <w:sz w:val="21"/>
                <w:szCs w:val="21"/>
                <w:lang w:val="en-US" w:eastAsia="zh-CN"/>
              </w:rPr>
              <w:t>.9</w:t>
            </w:r>
            <w:r>
              <w:rPr>
                <w:rFonts w:hint="eastAsia" w:ascii="宋体" w:hAnsi="宋体" w:eastAsia="宋体" w:cs="宋体"/>
                <w:sz w:val="21"/>
                <w:szCs w:val="21"/>
              </w:rPr>
              <w:t>分）：不完全满足招标文件要求或方案部分缺失、内容较为简略或条理一般。</w:t>
            </w:r>
          </w:p>
          <w:p w14:paraId="7805260F">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差（0 - 2</w:t>
            </w:r>
            <w:r>
              <w:rPr>
                <w:rFonts w:hint="eastAsia" w:ascii="宋体" w:hAnsi="宋体" w:eastAsia="宋体" w:cs="宋体"/>
                <w:sz w:val="21"/>
                <w:szCs w:val="21"/>
                <w:lang w:val="en-US" w:eastAsia="zh-CN"/>
              </w:rPr>
              <w:t>.9</w:t>
            </w:r>
            <w:r>
              <w:rPr>
                <w:rFonts w:hint="eastAsia" w:ascii="宋体" w:hAnsi="宋体" w:eastAsia="宋体" w:cs="宋体"/>
                <w:sz w:val="21"/>
                <w:szCs w:val="21"/>
              </w:rPr>
              <w:t>分）：不满足招标文件要求，内容严重缺失或条理混乱。</w:t>
            </w:r>
          </w:p>
        </w:tc>
      </w:tr>
      <w:tr w14:paraId="0981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47" w:type="dxa"/>
            <w:vMerge w:val="continue"/>
            <w:noWrap w:val="0"/>
            <w:vAlign w:val="center"/>
          </w:tcPr>
          <w:p w14:paraId="01DDF5CA">
            <w:pPr>
              <w:spacing w:line="276" w:lineRule="auto"/>
              <w:jc w:val="center"/>
              <w:rPr>
                <w:rFonts w:hint="eastAsia" w:ascii="宋体" w:hAnsi="宋体" w:eastAsia="宋体" w:cs="宋体"/>
                <w:sz w:val="21"/>
                <w:szCs w:val="21"/>
              </w:rPr>
            </w:pPr>
          </w:p>
        </w:tc>
        <w:tc>
          <w:tcPr>
            <w:tcW w:w="1046" w:type="dxa"/>
            <w:vMerge w:val="continue"/>
            <w:noWrap w:val="0"/>
            <w:vAlign w:val="center"/>
          </w:tcPr>
          <w:p w14:paraId="1ABECD81">
            <w:pPr>
              <w:widowControl/>
              <w:spacing w:line="276" w:lineRule="auto"/>
              <w:jc w:val="center"/>
              <w:rPr>
                <w:rFonts w:hint="eastAsia" w:ascii="宋体" w:hAnsi="宋体" w:eastAsia="宋体" w:cs="宋体"/>
                <w:sz w:val="21"/>
                <w:szCs w:val="21"/>
              </w:rPr>
            </w:pPr>
          </w:p>
        </w:tc>
        <w:tc>
          <w:tcPr>
            <w:tcW w:w="960" w:type="dxa"/>
            <w:noWrap w:val="0"/>
            <w:vAlign w:val="center"/>
          </w:tcPr>
          <w:p w14:paraId="2D22873D">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（主观分）</w:t>
            </w:r>
          </w:p>
        </w:tc>
        <w:tc>
          <w:tcPr>
            <w:tcW w:w="6934" w:type="dxa"/>
            <w:noWrap w:val="0"/>
            <w:vAlign w:val="center"/>
          </w:tcPr>
          <w:p w14:paraId="6BEE48CA">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根据参选人提供的咨询服务方案中“项目风险点”内容描述的完整性、条理性进行综合打分。</w:t>
            </w:r>
          </w:p>
          <w:p w14:paraId="3687CA96">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优秀（5</w:t>
            </w:r>
            <w:r>
              <w:rPr>
                <w:rFonts w:hint="eastAsia" w:ascii="宋体" w:hAnsi="宋体" w:eastAsia="宋体" w:cs="宋体"/>
                <w:sz w:val="21"/>
                <w:szCs w:val="21"/>
                <w:lang w:val="en-US" w:eastAsia="zh-CN"/>
              </w:rPr>
              <w:t>.0</w:t>
            </w:r>
            <w:r>
              <w:rPr>
                <w:rFonts w:hint="eastAsia" w:ascii="宋体" w:hAnsi="宋体" w:eastAsia="宋体" w:cs="宋体"/>
                <w:sz w:val="21"/>
                <w:szCs w:val="21"/>
              </w:rPr>
              <w:t>-6</w:t>
            </w:r>
            <w:r>
              <w:rPr>
                <w:rFonts w:hint="eastAsia" w:ascii="宋体" w:hAnsi="宋体" w:eastAsia="宋体" w:cs="宋体"/>
                <w:sz w:val="21"/>
                <w:szCs w:val="21"/>
                <w:lang w:val="en-US" w:eastAsia="zh-CN"/>
              </w:rPr>
              <w:t>.0</w:t>
            </w:r>
            <w:r>
              <w:rPr>
                <w:rFonts w:hint="eastAsia" w:ascii="宋体" w:hAnsi="宋体" w:eastAsia="宋体" w:cs="宋体"/>
                <w:sz w:val="21"/>
                <w:szCs w:val="21"/>
              </w:rPr>
              <w:t>分）：满足招标文件要求且方案完整、内容详实、条理清晰。</w:t>
            </w:r>
          </w:p>
          <w:p w14:paraId="5E3DD019">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良好（3</w:t>
            </w:r>
            <w:r>
              <w:rPr>
                <w:rFonts w:hint="eastAsia" w:ascii="宋体" w:hAnsi="宋体" w:eastAsia="宋体" w:cs="宋体"/>
                <w:sz w:val="21"/>
                <w:szCs w:val="21"/>
                <w:lang w:val="en-US" w:eastAsia="zh-CN"/>
              </w:rPr>
              <w:t>.0</w:t>
            </w:r>
            <w:r>
              <w:rPr>
                <w:rFonts w:hint="eastAsia" w:ascii="宋体" w:hAnsi="宋体" w:eastAsia="宋体" w:cs="宋体"/>
                <w:sz w:val="21"/>
                <w:szCs w:val="21"/>
              </w:rPr>
              <w:t>-4</w:t>
            </w:r>
            <w:r>
              <w:rPr>
                <w:rFonts w:hint="eastAsia" w:ascii="宋体" w:hAnsi="宋体" w:eastAsia="宋体" w:cs="宋体"/>
                <w:sz w:val="21"/>
                <w:szCs w:val="21"/>
                <w:lang w:val="en-US" w:eastAsia="zh-CN"/>
              </w:rPr>
              <w:t>.9</w:t>
            </w:r>
            <w:r>
              <w:rPr>
                <w:rFonts w:hint="eastAsia" w:ascii="宋体" w:hAnsi="宋体" w:eastAsia="宋体" w:cs="宋体"/>
                <w:sz w:val="21"/>
                <w:szCs w:val="21"/>
              </w:rPr>
              <w:t>分）：不完全满足招标文件要求或方案部分缺失、内容较为简略或条理一般。</w:t>
            </w:r>
          </w:p>
          <w:p w14:paraId="193526CD">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差（0 - 2</w:t>
            </w:r>
            <w:r>
              <w:rPr>
                <w:rFonts w:hint="eastAsia" w:ascii="宋体" w:hAnsi="宋体" w:eastAsia="宋体" w:cs="宋体"/>
                <w:sz w:val="21"/>
                <w:szCs w:val="21"/>
                <w:lang w:val="en-US" w:eastAsia="zh-CN"/>
              </w:rPr>
              <w:t>.9</w:t>
            </w:r>
            <w:r>
              <w:rPr>
                <w:rFonts w:hint="eastAsia" w:ascii="宋体" w:hAnsi="宋体" w:eastAsia="宋体" w:cs="宋体"/>
                <w:sz w:val="21"/>
                <w:szCs w:val="21"/>
              </w:rPr>
              <w:t>分）：不满足招标文件要求，内容严重缺失或条理混乱。</w:t>
            </w:r>
          </w:p>
        </w:tc>
      </w:tr>
      <w:tr w14:paraId="6A77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47" w:type="dxa"/>
            <w:vMerge w:val="continue"/>
            <w:noWrap w:val="0"/>
            <w:vAlign w:val="center"/>
          </w:tcPr>
          <w:p w14:paraId="0D3238F9">
            <w:pPr>
              <w:spacing w:line="276" w:lineRule="auto"/>
              <w:jc w:val="center"/>
              <w:rPr>
                <w:rFonts w:hint="eastAsia" w:ascii="宋体" w:hAnsi="宋体" w:eastAsia="宋体" w:cs="宋体"/>
                <w:sz w:val="21"/>
                <w:szCs w:val="21"/>
              </w:rPr>
            </w:pPr>
          </w:p>
        </w:tc>
        <w:tc>
          <w:tcPr>
            <w:tcW w:w="1046" w:type="dxa"/>
            <w:vMerge w:val="continue"/>
            <w:noWrap w:val="0"/>
            <w:vAlign w:val="center"/>
          </w:tcPr>
          <w:p w14:paraId="5ED1357D">
            <w:pPr>
              <w:widowControl/>
              <w:spacing w:line="276" w:lineRule="auto"/>
              <w:jc w:val="center"/>
              <w:rPr>
                <w:rFonts w:hint="eastAsia" w:ascii="宋体" w:hAnsi="宋体" w:eastAsia="宋体" w:cs="宋体"/>
                <w:sz w:val="21"/>
                <w:szCs w:val="21"/>
              </w:rPr>
            </w:pPr>
          </w:p>
        </w:tc>
        <w:tc>
          <w:tcPr>
            <w:tcW w:w="960" w:type="dxa"/>
            <w:noWrap w:val="0"/>
            <w:vAlign w:val="center"/>
          </w:tcPr>
          <w:p w14:paraId="40AC9A22">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（主观分）</w:t>
            </w:r>
          </w:p>
        </w:tc>
        <w:tc>
          <w:tcPr>
            <w:tcW w:w="6934" w:type="dxa"/>
            <w:noWrap w:val="0"/>
            <w:vAlign w:val="center"/>
          </w:tcPr>
          <w:p w14:paraId="4EDF1C3A">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根据参选人提供的咨询服务方案中“项目难点和解决思路”内容描述的完整性、条理性进行综合打分。</w:t>
            </w:r>
          </w:p>
          <w:p w14:paraId="112BA70D">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优秀（5</w:t>
            </w:r>
            <w:r>
              <w:rPr>
                <w:rFonts w:hint="eastAsia" w:ascii="宋体" w:hAnsi="宋体" w:eastAsia="宋体" w:cs="宋体"/>
                <w:sz w:val="21"/>
                <w:szCs w:val="21"/>
                <w:lang w:val="en-US" w:eastAsia="zh-CN"/>
              </w:rPr>
              <w:t>.0</w:t>
            </w:r>
            <w:r>
              <w:rPr>
                <w:rFonts w:hint="eastAsia" w:ascii="宋体" w:hAnsi="宋体" w:eastAsia="宋体" w:cs="宋体"/>
                <w:sz w:val="21"/>
                <w:szCs w:val="21"/>
              </w:rPr>
              <w:t>-6</w:t>
            </w:r>
            <w:r>
              <w:rPr>
                <w:rFonts w:hint="eastAsia" w:ascii="宋体" w:hAnsi="宋体" w:eastAsia="宋体" w:cs="宋体"/>
                <w:sz w:val="21"/>
                <w:szCs w:val="21"/>
                <w:lang w:val="en-US" w:eastAsia="zh-CN"/>
              </w:rPr>
              <w:t>.0</w:t>
            </w:r>
            <w:r>
              <w:rPr>
                <w:rFonts w:hint="eastAsia" w:ascii="宋体" w:hAnsi="宋体" w:eastAsia="宋体" w:cs="宋体"/>
                <w:sz w:val="21"/>
                <w:szCs w:val="21"/>
              </w:rPr>
              <w:t>分）：满足招标文件要求且方案完整、内容详实、条理清晰。</w:t>
            </w:r>
          </w:p>
          <w:p w14:paraId="397DB216">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良好（3</w:t>
            </w:r>
            <w:r>
              <w:rPr>
                <w:rFonts w:hint="eastAsia" w:ascii="宋体" w:hAnsi="宋体" w:eastAsia="宋体" w:cs="宋体"/>
                <w:sz w:val="21"/>
                <w:szCs w:val="21"/>
                <w:lang w:val="en-US" w:eastAsia="zh-CN"/>
              </w:rPr>
              <w:t>.0</w:t>
            </w:r>
            <w:r>
              <w:rPr>
                <w:rFonts w:hint="eastAsia" w:ascii="宋体" w:hAnsi="宋体" w:eastAsia="宋体" w:cs="宋体"/>
                <w:sz w:val="21"/>
                <w:szCs w:val="21"/>
              </w:rPr>
              <w:t>-4</w:t>
            </w:r>
            <w:r>
              <w:rPr>
                <w:rFonts w:hint="eastAsia" w:ascii="宋体" w:hAnsi="宋体" w:eastAsia="宋体" w:cs="宋体"/>
                <w:sz w:val="21"/>
                <w:szCs w:val="21"/>
                <w:lang w:val="en-US" w:eastAsia="zh-CN"/>
              </w:rPr>
              <w:t>.9</w:t>
            </w:r>
            <w:r>
              <w:rPr>
                <w:rFonts w:hint="eastAsia" w:ascii="宋体" w:hAnsi="宋体" w:eastAsia="宋体" w:cs="宋体"/>
                <w:sz w:val="21"/>
                <w:szCs w:val="21"/>
              </w:rPr>
              <w:t>分）：不完全满足招标文件要求或方案部分缺失、内容较为简略或条理一般。</w:t>
            </w:r>
          </w:p>
          <w:p w14:paraId="462BF9BB">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差（0 - 2</w:t>
            </w:r>
            <w:r>
              <w:rPr>
                <w:rFonts w:hint="eastAsia" w:ascii="宋体" w:hAnsi="宋体" w:eastAsia="宋体" w:cs="宋体"/>
                <w:sz w:val="21"/>
                <w:szCs w:val="21"/>
                <w:lang w:val="en-US" w:eastAsia="zh-CN"/>
              </w:rPr>
              <w:t>.9</w:t>
            </w:r>
            <w:r>
              <w:rPr>
                <w:rFonts w:hint="eastAsia" w:ascii="宋体" w:hAnsi="宋体" w:eastAsia="宋体" w:cs="宋体"/>
                <w:sz w:val="21"/>
                <w:szCs w:val="21"/>
              </w:rPr>
              <w:t>分）：不满足招标文件要求，内容严重缺失或条理混乱。</w:t>
            </w:r>
          </w:p>
        </w:tc>
      </w:tr>
      <w:tr w14:paraId="7A36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47" w:type="dxa"/>
            <w:noWrap w:val="0"/>
            <w:vAlign w:val="center"/>
          </w:tcPr>
          <w:p w14:paraId="77DFDF49">
            <w:pPr>
              <w:spacing w:line="276"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046" w:type="dxa"/>
            <w:noWrap w:val="0"/>
            <w:vAlign w:val="center"/>
          </w:tcPr>
          <w:p w14:paraId="1490D615">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项目组织管理方案</w:t>
            </w:r>
          </w:p>
        </w:tc>
        <w:tc>
          <w:tcPr>
            <w:tcW w:w="960" w:type="dxa"/>
            <w:noWrap w:val="0"/>
            <w:vAlign w:val="center"/>
          </w:tcPr>
          <w:p w14:paraId="1B02903E">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（主观分）</w:t>
            </w:r>
          </w:p>
        </w:tc>
        <w:tc>
          <w:tcPr>
            <w:tcW w:w="6934" w:type="dxa"/>
            <w:noWrap w:val="0"/>
            <w:vAlign w:val="center"/>
          </w:tcPr>
          <w:p w14:paraId="1FBB8D83">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根据参选人提供的项目组织管理方案进行打分，项目组织管理方案内容全面、完整，思路清晰。</w:t>
            </w:r>
          </w:p>
          <w:p w14:paraId="55D7421C">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优秀（4</w:t>
            </w:r>
            <w:r>
              <w:rPr>
                <w:rFonts w:hint="eastAsia" w:ascii="宋体" w:hAnsi="宋体" w:eastAsia="宋体" w:cs="宋体"/>
                <w:sz w:val="21"/>
                <w:szCs w:val="21"/>
                <w:lang w:val="en-US" w:eastAsia="zh-CN"/>
              </w:rPr>
              <w:t>.0</w:t>
            </w:r>
            <w:r>
              <w:rPr>
                <w:rFonts w:hint="eastAsia" w:ascii="宋体" w:hAnsi="宋体" w:eastAsia="宋体" w:cs="宋体"/>
                <w:sz w:val="21"/>
                <w:szCs w:val="21"/>
              </w:rPr>
              <w:t>-5</w:t>
            </w:r>
            <w:r>
              <w:rPr>
                <w:rFonts w:hint="eastAsia" w:ascii="宋体" w:hAnsi="宋体" w:eastAsia="宋体" w:cs="宋体"/>
                <w:sz w:val="21"/>
                <w:szCs w:val="21"/>
                <w:lang w:val="en-US" w:eastAsia="zh-CN"/>
              </w:rPr>
              <w:t>.0</w:t>
            </w:r>
            <w:r>
              <w:rPr>
                <w:rFonts w:hint="eastAsia" w:ascii="宋体" w:hAnsi="宋体" w:eastAsia="宋体" w:cs="宋体"/>
                <w:sz w:val="21"/>
                <w:szCs w:val="21"/>
              </w:rPr>
              <w:t>分）：满足招标文件要求且方案完整、内容详实、条理清晰。</w:t>
            </w:r>
          </w:p>
          <w:p w14:paraId="551FCC7E">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良好（2</w:t>
            </w:r>
            <w:r>
              <w:rPr>
                <w:rFonts w:hint="eastAsia" w:ascii="宋体" w:hAnsi="宋体" w:eastAsia="宋体" w:cs="宋体"/>
                <w:sz w:val="21"/>
                <w:szCs w:val="21"/>
                <w:lang w:val="en-US" w:eastAsia="zh-CN"/>
              </w:rPr>
              <w:t>.0</w:t>
            </w:r>
            <w:r>
              <w:rPr>
                <w:rFonts w:hint="eastAsia" w:ascii="宋体" w:hAnsi="宋体" w:eastAsia="宋体" w:cs="宋体"/>
                <w:sz w:val="21"/>
                <w:szCs w:val="21"/>
              </w:rPr>
              <w:t>-3</w:t>
            </w:r>
            <w:r>
              <w:rPr>
                <w:rFonts w:hint="eastAsia" w:ascii="宋体" w:hAnsi="宋体" w:eastAsia="宋体" w:cs="宋体"/>
                <w:sz w:val="21"/>
                <w:szCs w:val="21"/>
                <w:lang w:val="en-US" w:eastAsia="zh-CN"/>
              </w:rPr>
              <w:t>.9</w:t>
            </w:r>
            <w:r>
              <w:rPr>
                <w:rFonts w:hint="eastAsia" w:ascii="宋体" w:hAnsi="宋体" w:eastAsia="宋体" w:cs="宋体"/>
                <w:sz w:val="21"/>
                <w:szCs w:val="21"/>
              </w:rPr>
              <w:t>分）：不完全满足招标文件要求或方案部分缺失、内容较为简略或条理一般。</w:t>
            </w:r>
          </w:p>
          <w:p w14:paraId="5BD8A0DF">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差（0 - 1</w:t>
            </w:r>
            <w:r>
              <w:rPr>
                <w:rFonts w:hint="eastAsia" w:ascii="宋体" w:hAnsi="宋体" w:eastAsia="宋体" w:cs="宋体"/>
                <w:sz w:val="21"/>
                <w:szCs w:val="21"/>
                <w:lang w:val="en-US" w:eastAsia="zh-CN"/>
              </w:rPr>
              <w:t>.9</w:t>
            </w:r>
            <w:r>
              <w:rPr>
                <w:rFonts w:hint="eastAsia" w:ascii="宋体" w:hAnsi="宋体" w:eastAsia="宋体" w:cs="宋体"/>
                <w:sz w:val="21"/>
                <w:szCs w:val="21"/>
              </w:rPr>
              <w:t>分）：不满足招标文件要求，内容严重缺失或条理混乱。</w:t>
            </w:r>
          </w:p>
        </w:tc>
      </w:tr>
      <w:tr w14:paraId="15F4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47" w:type="dxa"/>
            <w:noWrap w:val="0"/>
            <w:vAlign w:val="center"/>
          </w:tcPr>
          <w:p w14:paraId="6F2D5574">
            <w:pPr>
              <w:spacing w:line="276"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1046" w:type="dxa"/>
            <w:noWrap w:val="0"/>
            <w:vAlign w:val="center"/>
          </w:tcPr>
          <w:p w14:paraId="065B2EB5">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服务质量控制及保障方案</w:t>
            </w:r>
          </w:p>
        </w:tc>
        <w:tc>
          <w:tcPr>
            <w:tcW w:w="960" w:type="dxa"/>
            <w:noWrap w:val="0"/>
            <w:vAlign w:val="center"/>
          </w:tcPr>
          <w:p w14:paraId="2A96849E">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（主观分）</w:t>
            </w:r>
          </w:p>
        </w:tc>
        <w:tc>
          <w:tcPr>
            <w:tcW w:w="6934" w:type="dxa"/>
            <w:noWrap w:val="0"/>
            <w:vAlign w:val="center"/>
          </w:tcPr>
          <w:p w14:paraId="006A902D">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根据参选人提出的质量控制及保障方案（至少应包含具有完善的服务保证措施、售后保证措施等）进行打分。</w:t>
            </w:r>
          </w:p>
          <w:p w14:paraId="19D2D9EC">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优秀（4</w:t>
            </w:r>
            <w:r>
              <w:rPr>
                <w:rFonts w:hint="eastAsia" w:ascii="宋体" w:hAnsi="宋体" w:eastAsia="宋体" w:cs="宋体"/>
                <w:sz w:val="21"/>
                <w:szCs w:val="21"/>
                <w:lang w:val="en-US" w:eastAsia="zh-CN"/>
              </w:rPr>
              <w:t>.0</w:t>
            </w:r>
            <w:r>
              <w:rPr>
                <w:rFonts w:hint="eastAsia" w:ascii="宋体" w:hAnsi="宋体" w:eastAsia="宋体" w:cs="宋体"/>
                <w:sz w:val="21"/>
                <w:szCs w:val="21"/>
              </w:rPr>
              <w:t>-5</w:t>
            </w:r>
            <w:r>
              <w:rPr>
                <w:rFonts w:hint="eastAsia" w:ascii="宋体" w:hAnsi="宋体" w:eastAsia="宋体" w:cs="宋体"/>
                <w:sz w:val="21"/>
                <w:szCs w:val="21"/>
                <w:lang w:val="en-US" w:eastAsia="zh-CN"/>
              </w:rPr>
              <w:t>.0</w:t>
            </w:r>
            <w:r>
              <w:rPr>
                <w:rFonts w:hint="eastAsia" w:ascii="宋体" w:hAnsi="宋体" w:eastAsia="宋体" w:cs="宋体"/>
                <w:sz w:val="21"/>
                <w:szCs w:val="21"/>
              </w:rPr>
              <w:t>分）：满足招标文件要求且方案完整、内容详实、条理清晰。</w:t>
            </w:r>
          </w:p>
          <w:p w14:paraId="1378BA0C">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良好（2</w:t>
            </w:r>
            <w:r>
              <w:rPr>
                <w:rFonts w:hint="eastAsia" w:ascii="宋体" w:hAnsi="宋体" w:eastAsia="宋体" w:cs="宋体"/>
                <w:sz w:val="21"/>
                <w:szCs w:val="21"/>
                <w:lang w:val="en-US" w:eastAsia="zh-CN"/>
              </w:rPr>
              <w:t>.0</w:t>
            </w:r>
            <w:r>
              <w:rPr>
                <w:rFonts w:hint="eastAsia" w:ascii="宋体" w:hAnsi="宋体" w:eastAsia="宋体" w:cs="宋体"/>
                <w:sz w:val="21"/>
                <w:szCs w:val="21"/>
              </w:rPr>
              <w:t>-3</w:t>
            </w:r>
            <w:r>
              <w:rPr>
                <w:rFonts w:hint="eastAsia" w:ascii="宋体" w:hAnsi="宋体" w:eastAsia="宋体" w:cs="宋体"/>
                <w:sz w:val="21"/>
                <w:szCs w:val="21"/>
                <w:lang w:val="en-US" w:eastAsia="zh-CN"/>
              </w:rPr>
              <w:t>.9</w:t>
            </w:r>
            <w:r>
              <w:rPr>
                <w:rFonts w:hint="eastAsia" w:ascii="宋体" w:hAnsi="宋体" w:eastAsia="宋体" w:cs="宋体"/>
                <w:sz w:val="21"/>
                <w:szCs w:val="21"/>
              </w:rPr>
              <w:t>分）：不完全满足招标文件要求或方案部分缺失、内容较为简略或条理一般。</w:t>
            </w:r>
          </w:p>
          <w:p w14:paraId="055E9953">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差（0 - 1</w:t>
            </w:r>
            <w:r>
              <w:rPr>
                <w:rFonts w:hint="eastAsia" w:ascii="宋体" w:hAnsi="宋体" w:eastAsia="宋体" w:cs="宋体"/>
                <w:sz w:val="21"/>
                <w:szCs w:val="21"/>
                <w:lang w:val="en-US" w:eastAsia="zh-CN"/>
              </w:rPr>
              <w:t>.9</w:t>
            </w:r>
            <w:r>
              <w:rPr>
                <w:rFonts w:hint="eastAsia" w:ascii="宋体" w:hAnsi="宋体" w:eastAsia="宋体" w:cs="宋体"/>
                <w:sz w:val="21"/>
                <w:szCs w:val="21"/>
              </w:rPr>
              <w:t>分）：不满足招标文件要求，内容严重缺失或条理混乱。</w:t>
            </w:r>
          </w:p>
        </w:tc>
      </w:tr>
      <w:tr w14:paraId="157A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47" w:type="dxa"/>
            <w:noWrap w:val="0"/>
            <w:vAlign w:val="center"/>
          </w:tcPr>
          <w:p w14:paraId="3BAC36EE">
            <w:pPr>
              <w:spacing w:line="276"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1046" w:type="dxa"/>
            <w:noWrap w:val="0"/>
            <w:vAlign w:val="center"/>
          </w:tcPr>
          <w:p w14:paraId="01C27492">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实施进度及保障措施</w:t>
            </w:r>
          </w:p>
        </w:tc>
        <w:tc>
          <w:tcPr>
            <w:tcW w:w="960" w:type="dxa"/>
            <w:noWrap w:val="0"/>
            <w:vAlign w:val="center"/>
          </w:tcPr>
          <w:p w14:paraId="209F2241">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（主观分）</w:t>
            </w:r>
          </w:p>
        </w:tc>
        <w:tc>
          <w:tcPr>
            <w:tcW w:w="6934" w:type="dxa"/>
            <w:noWrap w:val="0"/>
            <w:vAlign w:val="center"/>
          </w:tcPr>
          <w:p w14:paraId="4CCBCFCE">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根据参选人提供的项目进度安排及保证措施的合理性、有效性进行分档打分。</w:t>
            </w:r>
          </w:p>
          <w:p w14:paraId="2670A89B">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优秀（4</w:t>
            </w:r>
            <w:r>
              <w:rPr>
                <w:rFonts w:hint="eastAsia" w:ascii="宋体" w:hAnsi="宋体" w:eastAsia="宋体" w:cs="宋体"/>
                <w:sz w:val="21"/>
                <w:szCs w:val="21"/>
                <w:lang w:val="en-US" w:eastAsia="zh-CN"/>
              </w:rPr>
              <w:t>.0</w:t>
            </w:r>
            <w:r>
              <w:rPr>
                <w:rFonts w:hint="eastAsia" w:ascii="宋体" w:hAnsi="宋体" w:eastAsia="宋体" w:cs="宋体"/>
                <w:sz w:val="21"/>
                <w:szCs w:val="21"/>
              </w:rPr>
              <w:t>-5</w:t>
            </w:r>
            <w:r>
              <w:rPr>
                <w:rFonts w:hint="eastAsia" w:ascii="宋体" w:hAnsi="宋体" w:eastAsia="宋体" w:cs="宋体"/>
                <w:sz w:val="21"/>
                <w:szCs w:val="21"/>
                <w:lang w:val="en-US" w:eastAsia="zh-CN"/>
              </w:rPr>
              <w:t>.0</w:t>
            </w:r>
            <w:r>
              <w:rPr>
                <w:rFonts w:hint="eastAsia" w:ascii="宋体" w:hAnsi="宋体" w:eastAsia="宋体" w:cs="宋体"/>
                <w:sz w:val="21"/>
                <w:szCs w:val="21"/>
              </w:rPr>
              <w:t>分）：满足招标文件要求且方案完整、内容详实、条理清晰。</w:t>
            </w:r>
          </w:p>
          <w:p w14:paraId="42CB944D">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良好（2</w:t>
            </w:r>
            <w:r>
              <w:rPr>
                <w:rFonts w:hint="eastAsia" w:ascii="宋体" w:hAnsi="宋体" w:eastAsia="宋体" w:cs="宋体"/>
                <w:sz w:val="21"/>
                <w:szCs w:val="21"/>
                <w:lang w:val="en-US" w:eastAsia="zh-CN"/>
              </w:rPr>
              <w:t>.0</w:t>
            </w:r>
            <w:r>
              <w:rPr>
                <w:rFonts w:hint="eastAsia" w:ascii="宋体" w:hAnsi="宋体" w:eastAsia="宋体" w:cs="宋体"/>
                <w:sz w:val="21"/>
                <w:szCs w:val="21"/>
              </w:rPr>
              <w:t>-3</w:t>
            </w:r>
            <w:r>
              <w:rPr>
                <w:rFonts w:hint="eastAsia" w:ascii="宋体" w:hAnsi="宋体" w:eastAsia="宋体" w:cs="宋体"/>
                <w:sz w:val="21"/>
                <w:szCs w:val="21"/>
                <w:lang w:val="en-US" w:eastAsia="zh-CN"/>
              </w:rPr>
              <w:t>.9</w:t>
            </w:r>
            <w:r>
              <w:rPr>
                <w:rFonts w:hint="eastAsia" w:ascii="宋体" w:hAnsi="宋体" w:eastAsia="宋体" w:cs="宋体"/>
                <w:sz w:val="21"/>
                <w:szCs w:val="21"/>
              </w:rPr>
              <w:t>分）：不完全满足招标文件要求或方案部分缺失、内容较为简略或条理一般。</w:t>
            </w:r>
          </w:p>
          <w:p w14:paraId="6B5179DC">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差（0 - 1</w:t>
            </w:r>
            <w:r>
              <w:rPr>
                <w:rFonts w:hint="eastAsia" w:ascii="宋体" w:hAnsi="宋体" w:eastAsia="宋体" w:cs="宋体"/>
                <w:sz w:val="21"/>
                <w:szCs w:val="21"/>
                <w:lang w:val="en-US" w:eastAsia="zh-CN"/>
              </w:rPr>
              <w:t>.9</w:t>
            </w:r>
            <w:r>
              <w:rPr>
                <w:rFonts w:hint="eastAsia" w:ascii="宋体" w:hAnsi="宋体" w:eastAsia="宋体" w:cs="宋体"/>
                <w:sz w:val="21"/>
                <w:szCs w:val="21"/>
              </w:rPr>
              <w:t>分）：不满足招标文件要求，内容严重缺失或条理混乱。</w:t>
            </w:r>
          </w:p>
        </w:tc>
      </w:tr>
      <w:tr w14:paraId="3CD0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47" w:type="dxa"/>
            <w:noWrap w:val="0"/>
            <w:vAlign w:val="center"/>
          </w:tcPr>
          <w:p w14:paraId="61B178A5">
            <w:pPr>
              <w:spacing w:line="276" w:lineRule="auto"/>
              <w:jc w:val="center"/>
              <w:rPr>
                <w:rFonts w:hint="eastAsia" w:ascii="宋体" w:hAnsi="宋体" w:eastAsia="宋体" w:cs="宋体"/>
                <w:sz w:val="21"/>
                <w:szCs w:val="21"/>
              </w:rPr>
            </w:pPr>
            <w:r>
              <w:rPr>
                <w:rFonts w:hint="eastAsia" w:ascii="宋体" w:hAnsi="宋体" w:eastAsia="宋体" w:cs="宋体"/>
                <w:sz w:val="21"/>
                <w:szCs w:val="21"/>
              </w:rPr>
              <w:t>13</w:t>
            </w:r>
          </w:p>
        </w:tc>
        <w:tc>
          <w:tcPr>
            <w:tcW w:w="1046" w:type="dxa"/>
            <w:noWrap w:val="0"/>
            <w:vAlign w:val="center"/>
          </w:tcPr>
          <w:p w14:paraId="272936B3">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同类业绩</w:t>
            </w:r>
          </w:p>
        </w:tc>
        <w:tc>
          <w:tcPr>
            <w:tcW w:w="960" w:type="dxa"/>
            <w:noWrap w:val="0"/>
            <w:vAlign w:val="center"/>
          </w:tcPr>
          <w:p w14:paraId="2B1A0DC5">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（客观分）</w:t>
            </w:r>
          </w:p>
        </w:tc>
        <w:tc>
          <w:tcPr>
            <w:tcW w:w="6934" w:type="dxa"/>
            <w:noWrap w:val="0"/>
            <w:vAlign w:val="center"/>
          </w:tcPr>
          <w:p w14:paraId="00990861">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1.投标人提供近三年来（自2022年11月1日以来）类似项目，每提供1个得1分，最多得2分。需附合同或订单的关键页信息及加盖公章。</w:t>
            </w:r>
          </w:p>
          <w:p w14:paraId="31F4AFBF">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2.项目负责人担任过相同类型信息化咨询服务的的每个项目经验得1分，最多得2分。需附合同或订单的关键页信息及加盖公章。</w:t>
            </w:r>
          </w:p>
        </w:tc>
      </w:tr>
      <w:tr w14:paraId="69F6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47" w:type="dxa"/>
            <w:noWrap w:val="0"/>
            <w:vAlign w:val="center"/>
          </w:tcPr>
          <w:p w14:paraId="4760D890">
            <w:pPr>
              <w:spacing w:line="276" w:lineRule="auto"/>
              <w:jc w:val="center"/>
              <w:rPr>
                <w:rFonts w:hint="eastAsia" w:ascii="宋体" w:hAnsi="宋体" w:eastAsia="宋体" w:cs="宋体"/>
                <w:sz w:val="21"/>
                <w:szCs w:val="21"/>
              </w:rPr>
            </w:pPr>
            <w:r>
              <w:rPr>
                <w:rFonts w:hint="eastAsia" w:ascii="宋体" w:hAnsi="宋体" w:eastAsia="宋体" w:cs="宋体"/>
                <w:sz w:val="21"/>
                <w:szCs w:val="21"/>
              </w:rPr>
              <w:t>14</w:t>
            </w:r>
          </w:p>
        </w:tc>
        <w:tc>
          <w:tcPr>
            <w:tcW w:w="1046" w:type="dxa"/>
            <w:noWrap w:val="0"/>
            <w:vAlign w:val="center"/>
          </w:tcPr>
          <w:p w14:paraId="3805B856">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服务承诺</w:t>
            </w:r>
          </w:p>
        </w:tc>
        <w:tc>
          <w:tcPr>
            <w:tcW w:w="960" w:type="dxa"/>
            <w:noWrap w:val="0"/>
            <w:vAlign w:val="center"/>
          </w:tcPr>
          <w:p w14:paraId="1148B882">
            <w:pPr>
              <w:widowControl/>
              <w:spacing w:line="276" w:lineRule="auto"/>
              <w:jc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（客观分）</w:t>
            </w:r>
          </w:p>
        </w:tc>
        <w:tc>
          <w:tcPr>
            <w:tcW w:w="6934" w:type="dxa"/>
            <w:noWrap w:val="0"/>
            <w:vAlign w:val="center"/>
          </w:tcPr>
          <w:p w14:paraId="5993284C">
            <w:pPr>
              <w:widowControl/>
              <w:spacing w:line="276" w:lineRule="auto"/>
              <w:jc w:val="left"/>
              <w:rPr>
                <w:rFonts w:hint="eastAsia" w:ascii="宋体" w:hAnsi="宋体" w:eastAsia="宋体" w:cs="宋体"/>
                <w:sz w:val="21"/>
                <w:szCs w:val="21"/>
              </w:rPr>
            </w:pPr>
            <w:r>
              <w:rPr>
                <w:rFonts w:hint="eastAsia" w:ascii="宋体" w:hAnsi="宋体" w:eastAsia="宋体" w:cs="宋体"/>
                <w:sz w:val="21"/>
                <w:szCs w:val="21"/>
              </w:rPr>
              <w:t>根据参选人提供的额外增值服务进行打分：能够根据实际业务需求提供较多关键额外服务承诺以保障项目的高效高质量完成，每增加1项得1分，最高得2分。</w:t>
            </w:r>
          </w:p>
        </w:tc>
      </w:tr>
      <w:tr w14:paraId="3E5C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47" w:type="dxa"/>
            <w:noWrap w:val="0"/>
            <w:vAlign w:val="center"/>
          </w:tcPr>
          <w:p w14:paraId="6620801D">
            <w:pPr>
              <w:pStyle w:val="68"/>
              <w:widowControl/>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b/>
                <w:bCs/>
                <w:color w:val="auto"/>
                <w:sz w:val="21"/>
                <w:szCs w:val="21"/>
                <w:highlight w:val="none"/>
                <w:lang w:val="en-US" w:eastAsia="zh-CN"/>
              </w:rPr>
              <w:t>二</w:t>
            </w:r>
          </w:p>
        </w:tc>
        <w:tc>
          <w:tcPr>
            <w:tcW w:w="1046" w:type="dxa"/>
            <w:noWrap w:val="0"/>
            <w:vAlign w:val="center"/>
          </w:tcPr>
          <w:p w14:paraId="37090DD7">
            <w:pPr>
              <w:jc w:val="center"/>
              <w:rPr>
                <w:rFonts w:hint="eastAsia" w:ascii="宋体" w:hAnsi="宋体"/>
                <w:b/>
                <w:bCs/>
                <w:color w:val="auto"/>
                <w:kern w:val="2"/>
                <w:sz w:val="21"/>
                <w:szCs w:val="21"/>
                <w:highlight w:val="none"/>
                <w:lang w:val="en-US" w:eastAsia="zh-CN" w:bidi="ar-SA"/>
              </w:rPr>
            </w:pPr>
            <w:r>
              <w:rPr>
                <w:rFonts w:hint="eastAsia" w:ascii="新宋体" w:hAnsi="新宋体" w:eastAsia="新宋体"/>
                <w:b/>
                <w:bCs/>
                <w:color w:val="auto"/>
                <w:sz w:val="21"/>
                <w:szCs w:val="21"/>
                <w:highlight w:val="none"/>
              </w:rPr>
              <w:t>商务报价分</w:t>
            </w:r>
          </w:p>
        </w:tc>
        <w:tc>
          <w:tcPr>
            <w:tcW w:w="960" w:type="dxa"/>
            <w:noWrap w:val="0"/>
            <w:vAlign w:val="center"/>
          </w:tcPr>
          <w:p w14:paraId="22166EF8">
            <w:pPr>
              <w:widowControl/>
              <w:spacing w:line="360" w:lineRule="auto"/>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20</w:t>
            </w:r>
          </w:p>
        </w:tc>
        <w:tc>
          <w:tcPr>
            <w:tcW w:w="6934" w:type="dxa"/>
            <w:noWrap w:val="0"/>
            <w:vAlign w:val="center"/>
          </w:tcPr>
          <w:p w14:paraId="5FF97498">
            <w:pPr>
              <w:keepNext w:val="0"/>
              <w:keepLines w:val="0"/>
              <w:pageBreakBefore w:val="0"/>
              <w:kinsoku/>
              <w:wordWrap/>
              <w:overflowPunct/>
              <w:topLinePunct w:val="0"/>
              <w:autoSpaceDE/>
              <w:autoSpaceDN/>
              <w:bidi w:val="0"/>
              <w:spacing w:line="360" w:lineRule="auto"/>
              <w:ind w:left="0" w:leftChars="0"/>
              <w:jc w:val="left"/>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投标报价=投标总价</w:t>
            </w:r>
          </w:p>
          <w:p w14:paraId="64A358E7">
            <w:pPr>
              <w:keepNext w:val="0"/>
              <w:keepLines w:val="0"/>
              <w:pageBreakBefore w:val="0"/>
              <w:kinsoku/>
              <w:wordWrap/>
              <w:overflowPunct/>
              <w:topLinePunct w:val="0"/>
              <w:autoSpaceDE/>
              <w:autoSpaceDN/>
              <w:bidi w:val="0"/>
              <w:spacing w:line="360" w:lineRule="auto"/>
              <w:ind w:left="0" w:leftChars="0"/>
              <w:jc w:val="left"/>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1.以满足招标文件要求且投标</w:t>
            </w:r>
            <w:r>
              <w:rPr>
                <w:rFonts w:hint="eastAsia" w:ascii="宋体" w:hAnsi="宋体" w:eastAsia="宋体" w:cs="宋体"/>
                <w:b/>
                <w:bCs w:val="0"/>
                <w:sz w:val="21"/>
                <w:szCs w:val="21"/>
                <w:highlight w:val="none"/>
              </w:rPr>
              <w:t>总价最低的投标报价为评标基准价</w:t>
            </w:r>
            <w:r>
              <w:rPr>
                <w:rFonts w:hint="eastAsia" w:ascii="宋体" w:hAnsi="宋体" w:eastAsia="宋体" w:cs="宋体"/>
                <w:b w:val="0"/>
                <w:bCs/>
                <w:sz w:val="21"/>
                <w:szCs w:val="21"/>
                <w:highlight w:val="none"/>
              </w:rPr>
              <w:t>，其商务报价得分为满分。</w:t>
            </w:r>
          </w:p>
          <w:p w14:paraId="4B3C9709">
            <w:pPr>
              <w:keepNext w:val="0"/>
              <w:keepLines w:val="0"/>
              <w:pageBreakBefore w:val="0"/>
              <w:kinsoku/>
              <w:wordWrap/>
              <w:overflowPunct/>
              <w:topLinePunct w:val="0"/>
              <w:autoSpaceDE/>
              <w:autoSpaceDN/>
              <w:bidi w:val="0"/>
              <w:spacing w:line="360" w:lineRule="auto"/>
              <w:ind w:left="0" w:leftChars="0"/>
              <w:jc w:val="left"/>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2.其他投标人的商务报价分统一按照下列公式计算：</w:t>
            </w:r>
          </w:p>
          <w:p w14:paraId="7F4850DC">
            <w:pPr>
              <w:widowControl/>
              <w:spacing w:line="360" w:lineRule="auto"/>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val="0"/>
                <w:bCs/>
                <w:sz w:val="21"/>
                <w:szCs w:val="21"/>
                <w:highlight w:val="none"/>
              </w:rPr>
              <w:t>商务报价分＝（评标基准价／投标报价）×</w:t>
            </w:r>
            <w:r>
              <w:rPr>
                <w:rFonts w:hint="eastAsia" w:ascii="宋体" w:hAnsi="宋体" w:eastAsia="宋体" w:cs="宋体"/>
                <w:b w:val="0"/>
                <w:bCs/>
                <w:sz w:val="21"/>
                <w:szCs w:val="21"/>
                <w:highlight w:val="none"/>
                <w:lang w:val="en-US" w:eastAsia="zh-CN"/>
              </w:rPr>
              <w:t>20</w:t>
            </w:r>
            <w:r>
              <w:rPr>
                <w:rFonts w:hint="eastAsia" w:ascii="宋体" w:hAnsi="宋体" w:eastAsia="宋体" w:cs="宋体"/>
                <w:b w:val="0"/>
                <w:bCs/>
                <w:sz w:val="21"/>
                <w:szCs w:val="21"/>
                <w:highlight w:val="none"/>
              </w:rPr>
              <w:t>，计算结果保留2位小数（第三位小数四舍五入）。</w:t>
            </w:r>
          </w:p>
        </w:tc>
      </w:tr>
      <w:tr w14:paraId="0CF6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47" w:type="dxa"/>
            <w:noWrap w:val="0"/>
            <w:vAlign w:val="center"/>
          </w:tcPr>
          <w:p w14:paraId="3800EEAF">
            <w:pPr>
              <w:pStyle w:val="68"/>
              <w:widowControl/>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b/>
                <w:bCs/>
                <w:color w:val="auto"/>
                <w:sz w:val="21"/>
                <w:szCs w:val="21"/>
                <w:highlight w:val="none"/>
                <w:lang w:val="en-US" w:eastAsia="zh-CN"/>
              </w:rPr>
              <w:t>三</w:t>
            </w:r>
          </w:p>
        </w:tc>
        <w:tc>
          <w:tcPr>
            <w:tcW w:w="1046" w:type="dxa"/>
            <w:noWrap w:val="0"/>
            <w:vAlign w:val="center"/>
          </w:tcPr>
          <w:p w14:paraId="1D83D7CE">
            <w:pPr>
              <w:jc w:val="center"/>
              <w:rPr>
                <w:rFonts w:hint="eastAsia" w:ascii="宋体" w:hAnsi="宋体"/>
                <w:b/>
                <w:bCs/>
                <w:color w:val="auto"/>
                <w:kern w:val="2"/>
                <w:sz w:val="21"/>
                <w:szCs w:val="21"/>
                <w:highlight w:val="none"/>
                <w:lang w:val="en-US" w:eastAsia="zh-CN" w:bidi="ar-SA"/>
              </w:rPr>
            </w:pPr>
            <w:r>
              <w:rPr>
                <w:rFonts w:hint="eastAsia" w:ascii="新宋体" w:hAnsi="新宋体" w:eastAsia="新宋体"/>
                <w:b/>
                <w:bCs/>
                <w:color w:val="auto"/>
                <w:sz w:val="21"/>
                <w:szCs w:val="21"/>
                <w:highlight w:val="none"/>
              </w:rPr>
              <w:t>综合得分</w:t>
            </w:r>
          </w:p>
        </w:tc>
        <w:tc>
          <w:tcPr>
            <w:tcW w:w="960" w:type="dxa"/>
            <w:noWrap w:val="0"/>
            <w:vAlign w:val="center"/>
          </w:tcPr>
          <w:p w14:paraId="2423CDB6">
            <w:pPr>
              <w:jc w:val="center"/>
              <w:rPr>
                <w:rFonts w:hint="eastAsia" w:ascii="新宋体" w:hAnsi="新宋体" w:eastAsia="新宋体"/>
                <w:b/>
                <w:bCs/>
                <w:color w:val="auto"/>
                <w:kern w:val="2"/>
                <w:sz w:val="21"/>
                <w:szCs w:val="21"/>
                <w:highlight w:val="none"/>
                <w:lang w:val="en-US" w:eastAsia="zh-CN" w:bidi="ar-SA"/>
              </w:rPr>
            </w:pPr>
            <w:r>
              <w:rPr>
                <w:rFonts w:hint="eastAsia" w:ascii="新宋体" w:hAnsi="新宋体" w:eastAsia="新宋体"/>
                <w:b/>
                <w:bCs/>
                <w:color w:val="auto"/>
                <w:sz w:val="21"/>
                <w:szCs w:val="21"/>
                <w:highlight w:val="none"/>
              </w:rPr>
              <w:t>100</w:t>
            </w:r>
          </w:p>
        </w:tc>
        <w:tc>
          <w:tcPr>
            <w:tcW w:w="6934" w:type="dxa"/>
            <w:noWrap w:val="0"/>
            <w:vAlign w:val="center"/>
          </w:tcPr>
          <w:p w14:paraId="157D7FF6">
            <w:pPr>
              <w:rPr>
                <w:rFonts w:hint="eastAsia" w:cs="仿宋"/>
                <w:b/>
                <w:bCs/>
                <w:color w:val="auto"/>
                <w:kern w:val="2"/>
                <w:sz w:val="21"/>
                <w:szCs w:val="21"/>
                <w:highlight w:val="none"/>
                <w:lang w:val="en-US" w:eastAsia="zh-CN" w:bidi="ar-SA"/>
              </w:rPr>
            </w:pPr>
            <w:r>
              <w:rPr>
                <w:rFonts w:hint="eastAsia" w:ascii="新宋体" w:hAnsi="新宋体" w:eastAsia="新宋体"/>
                <w:b/>
                <w:bCs/>
                <w:color w:val="auto"/>
                <w:sz w:val="21"/>
                <w:szCs w:val="21"/>
                <w:highlight w:val="none"/>
              </w:rPr>
              <w:t>投标人综合得分=技术分+商务报价分</w:t>
            </w:r>
          </w:p>
        </w:tc>
      </w:tr>
      <w:bookmarkEnd w:id="81"/>
    </w:tbl>
    <w:p w14:paraId="7E169C48">
      <w:pPr>
        <w:spacing w:line="42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以上评分内容仅限对未打“★”条款进行评分</w:t>
      </w:r>
      <w:r>
        <w:rPr>
          <w:rFonts w:hint="eastAsia" w:ascii="宋体" w:hAnsi="宋体" w:cs="宋体"/>
          <w:b/>
          <w:bCs/>
          <w:color w:val="auto"/>
          <w:szCs w:val="21"/>
          <w:highlight w:val="none"/>
        </w:rPr>
        <w:t>。</w:t>
      </w:r>
    </w:p>
    <w:p w14:paraId="4914B488">
      <w:pPr>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cs="宋体"/>
          <w:b/>
          <w:bCs/>
          <w:color w:val="auto"/>
          <w:szCs w:val="21"/>
          <w:highlight w:val="none"/>
        </w:rPr>
      </w:pPr>
    </w:p>
    <w:p w14:paraId="55186E7F">
      <w:pPr>
        <w:pStyle w:val="2"/>
        <w:tabs>
          <w:tab w:val="left" w:pos="360"/>
        </w:tabs>
        <w:spacing w:after="200" w:line="240" w:lineRule="auto"/>
        <w:jc w:val="center"/>
        <w:rPr>
          <w:rFonts w:hint="eastAsia"/>
          <w:color w:val="auto"/>
          <w:sz w:val="36"/>
          <w:highlight w:val="none"/>
        </w:rPr>
      </w:pPr>
      <w:r>
        <w:rPr>
          <w:rFonts w:hint="eastAsia"/>
          <w:color w:val="auto"/>
          <w:sz w:val="36"/>
          <w:highlight w:val="none"/>
        </w:rPr>
        <w:br w:type="page"/>
      </w:r>
      <w:bookmarkStart w:id="103" w:name="_Toc26014"/>
      <w:r>
        <w:rPr>
          <w:rFonts w:hint="eastAsia"/>
          <w:color w:val="auto"/>
          <w:sz w:val="36"/>
          <w:highlight w:val="none"/>
        </w:rPr>
        <w:t>第七章  合同主要条款</w:t>
      </w:r>
      <w:bookmarkEnd w:id="103"/>
    </w:p>
    <w:p w14:paraId="5EFE2883">
      <w:pPr>
        <w:widowControl/>
        <w:spacing w:line="360" w:lineRule="auto"/>
        <w:ind w:firstLine="482" w:firstLineChars="200"/>
        <w:jc w:val="center"/>
        <w:rPr>
          <w:rFonts w:ascii="Verdana" w:hAnsi="Verdana" w:cs="Arial"/>
          <w:b/>
          <w:color w:val="auto"/>
          <w:kern w:val="0"/>
          <w:sz w:val="24"/>
          <w:highlight w:val="none"/>
        </w:rPr>
      </w:pPr>
      <w:r>
        <w:rPr>
          <w:rFonts w:ascii="Verdana" w:hAnsi="Verdana" w:cs="Arial"/>
          <w:b/>
          <w:color w:val="auto"/>
          <w:kern w:val="0"/>
          <w:sz w:val="24"/>
          <w:highlight w:val="none"/>
        </w:rPr>
        <w:t>义乌市</w:t>
      </w:r>
      <w:r>
        <w:rPr>
          <w:rFonts w:hint="eastAsia" w:ascii="Verdana" w:hAnsi="Verdana" w:cs="Arial"/>
          <w:b/>
          <w:color w:val="auto"/>
          <w:kern w:val="0"/>
          <w:sz w:val="24"/>
          <w:highlight w:val="none"/>
        </w:rPr>
        <w:t>国企</w:t>
      </w:r>
      <w:r>
        <w:rPr>
          <w:rFonts w:ascii="Verdana" w:hAnsi="Verdana" w:cs="Arial"/>
          <w:b/>
          <w:color w:val="auto"/>
          <w:kern w:val="0"/>
          <w:sz w:val="24"/>
          <w:highlight w:val="none"/>
        </w:rPr>
        <w:t>采购合同（样本）</w:t>
      </w:r>
    </w:p>
    <w:p w14:paraId="50A32B7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供方：________________________________</w:t>
      </w:r>
    </w:p>
    <w:p w14:paraId="25581A6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需方：________________________________</w:t>
      </w:r>
    </w:p>
    <w:p w14:paraId="7445DE0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供、需双方根据____年____月____日浙江省义乌市国企采购</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项目成交结果和投标文件的要求，依据《中华人民共和国民法典》并经双方协调一致，订立本采购合同。</w:t>
      </w:r>
    </w:p>
    <w:p w14:paraId="01D28AB8">
      <w:pPr>
        <w:widowControl/>
        <w:spacing w:line="360" w:lineRule="auto"/>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一、合同文件组成</w:t>
      </w:r>
    </w:p>
    <w:p w14:paraId="5B766D90">
      <w:pPr>
        <w:widowControl/>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招标文件及其补充文件、询标承诺、询疑答复、投标响应文件、双方来函。合同文件组成的所有内容是构成合同不可分割的部分，与合同具有同等法律效力。</w:t>
      </w:r>
    </w:p>
    <w:p w14:paraId="5840821E">
      <w:pPr>
        <w:widowControl/>
        <w:spacing w:after="120" w:line="360" w:lineRule="auto"/>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二、合同金额</w:t>
      </w:r>
    </w:p>
    <w:p w14:paraId="595C75E8">
      <w:pPr>
        <w:widowControl/>
        <w:spacing w:line="360" w:lineRule="auto"/>
        <w:ind w:right="48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合同总价中须包括___________________及合同中明示或暗示的所有一般风险、责任和义务等一切应由采购人支付的费用。</w:t>
      </w:r>
    </w:p>
    <w:p w14:paraId="663C9B13">
      <w:pPr>
        <w:pStyle w:val="17"/>
        <w:spacing w:line="360" w:lineRule="auto"/>
        <w:rPr>
          <w:rFonts w:hint="eastAsia" w:hAnsi="宋体" w:cs="宋体"/>
          <w:color w:val="auto"/>
          <w:highlight w:val="none"/>
        </w:rPr>
      </w:pPr>
    </w:p>
    <w:tbl>
      <w:tblPr>
        <w:tblStyle w:val="37"/>
        <w:tblW w:w="9829"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346"/>
        <w:gridCol w:w="1741"/>
        <w:gridCol w:w="967"/>
        <w:gridCol w:w="1744"/>
        <w:gridCol w:w="1218"/>
      </w:tblGrid>
      <w:tr w14:paraId="6440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813" w:type="dxa"/>
            <w:noWrap w:val="0"/>
            <w:vAlign w:val="center"/>
          </w:tcPr>
          <w:p w14:paraId="05FD09E5">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3346" w:type="dxa"/>
            <w:noWrap w:val="0"/>
            <w:vAlign w:val="center"/>
          </w:tcPr>
          <w:p w14:paraId="67D72D61">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采购项目</w:t>
            </w:r>
          </w:p>
        </w:tc>
        <w:tc>
          <w:tcPr>
            <w:tcW w:w="1741" w:type="dxa"/>
            <w:noWrap w:val="0"/>
            <w:vAlign w:val="center"/>
          </w:tcPr>
          <w:p w14:paraId="5B94220C">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单价（元）</w:t>
            </w:r>
          </w:p>
        </w:tc>
        <w:tc>
          <w:tcPr>
            <w:tcW w:w="967" w:type="dxa"/>
            <w:noWrap w:val="0"/>
            <w:vAlign w:val="center"/>
          </w:tcPr>
          <w:p w14:paraId="483150C6">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1744" w:type="dxa"/>
            <w:noWrap w:val="0"/>
            <w:vAlign w:val="center"/>
          </w:tcPr>
          <w:p w14:paraId="0D426F90">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总价（元）</w:t>
            </w:r>
          </w:p>
        </w:tc>
        <w:tc>
          <w:tcPr>
            <w:tcW w:w="1218" w:type="dxa"/>
            <w:noWrap w:val="0"/>
            <w:vAlign w:val="center"/>
          </w:tcPr>
          <w:p w14:paraId="17EAFCF6">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w:t>
            </w:r>
          </w:p>
        </w:tc>
      </w:tr>
      <w:tr w14:paraId="2913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13" w:type="dxa"/>
            <w:noWrap w:val="0"/>
            <w:vAlign w:val="center"/>
          </w:tcPr>
          <w:p w14:paraId="27D411E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346" w:type="dxa"/>
            <w:noWrap w:val="0"/>
            <w:vAlign w:val="center"/>
          </w:tcPr>
          <w:p w14:paraId="2AAC32F1">
            <w:pPr>
              <w:pStyle w:val="17"/>
              <w:spacing w:line="360" w:lineRule="auto"/>
              <w:rPr>
                <w:rFonts w:hint="eastAsia" w:hAnsi="宋体" w:cs="宋体"/>
                <w:color w:val="auto"/>
                <w:sz w:val="24"/>
                <w:highlight w:val="none"/>
              </w:rPr>
            </w:pPr>
          </w:p>
        </w:tc>
        <w:tc>
          <w:tcPr>
            <w:tcW w:w="1741" w:type="dxa"/>
            <w:noWrap w:val="0"/>
            <w:vAlign w:val="center"/>
          </w:tcPr>
          <w:p w14:paraId="035890E7">
            <w:pPr>
              <w:spacing w:line="360" w:lineRule="auto"/>
              <w:jc w:val="center"/>
              <w:rPr>
                <w:rFonts w:hint="eastAsia" w:ascii="宋体" w:hAnsi="宋体" w:cs="宋体"/>
                <w:color w:val="auto"/>
                <w:sz w:val="24"/>
                <w:highlight w:val="none"/>
              </w:rPr>
            </w:pPr>
          </w:p>
        </w:tc>
        <w:tc>
          <w:tcPr>
            <w:tcW w:w="967" w:type="dxa"/>
            <w:noWrap w:val="0"/>
            <w:vAlign w:val="center"/>
          </w:tcPr>
          <w:p w14:paraId="080DFC2E">
            <w:pPr>
              <w:spacing w:line="360" w:lineRule="auto"/>
              <w:jc w:val="center"/>
              <w:rPr>
                <w:rFonts w:hint="eastAsia" w:ascii="宋体" w:hAnsi="宋体" w:cs="宋体"/>
                <w:color w:val="auto"/>
                <w:sz w:val="24"/>
                <w:highlight w:val="none"/>
              </w:rPr>
            </w:pPr>
          </w:p>
        </w:tc>
        <w:tc>
          <w:tcPr>
            <w:tcW w:w="1744" w:type="dxa"/>
            <w:noWrap w:val="0"/>
            <w:vAlign w:val="top"/>
          </w:tcPr>
          <w:p w14:paraId="0A0FC150">
            <w:pPr>
              <w:spacing w:line="360" w:lineRule="auto"/>
              <w:rPr>
                <w:rFonts w:hint="eastAsia" w:ascii="宋体" w:hAnsi="宋体" w:cs="宋体"/>
                <w:color w:val="auto"/>
                <w:sz w:val="24"/>
                <w:highlight w:val="none"/>
              </w:rPr>
            </w:pPr>
          </w:p>
        </w:tc>
        <w:tc>
          <w:tcPr>
            <w:tcW w:w="1218" w:type="dxa"/>
            <w:noWrap w:val="0"/>
            <w:vAlign w:val="top"/>
          </w:tcPr>
          <w:p w14:paraId="2267B3D5">
            <w:pPr>
              <w:spacing w:line="360" w:lineRule="auto"/>
              <w:rPr>
                <w:rFonts w:hint="eastAsia" w:ascii="宋体" w:hAnsi="宋体" w:cs="宋体"/>
                <w:color w:val="auto"/>
                <w:sz w:val="24"/>
                <w:highlight w:val="none"/>
              </w:rPr>
            </w:pPr>
          </w:p>
        </w:tc>
      </w:tr>
      <w:tr w14:paraId="46F5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813" w:type="dxa"/>
            <w:noWrap w:val="0"/>
            <w:vAlign w:val="center"/>
          </w:tcPr>
          <w:p w14:paraId="56C4D6D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3346" w:type="dxa"/>
            <w:noWrap w:val="0"/>
            <w:vAlign w:val="center"/>
          </w:tcPr>
          <w:p w14:paraId="7F755AC0">
            <w:pPr>
              <w:pStyle w:val="17"/>
              <w:spacing w:line="360" w:lineRule="auto"/>
              <w:rPr>
                <w:rFonts w:hint="eastAsia" w:hAnsi="宋体" w:cs="宋体"/>
                <w:color w:val="auto"/>
                <w:sz w:val="24"/>
                <w:highlight w:val="none"/>
              </w:rPr>
            </w:pPr>
          </w:p>
        </w:tc>
        <w:tc>
          <w:tcPr>
            <w:tcW w:w="1741" w:type="dxa"/>
            <w:noWrap w:val="0"/>
            <w:vAlign w:val="top"/>
          </w:tcPr>
          <w:p w14:paraId="58913755">
            <w:pPr>
              <w:spacing w:line="360" w:lineRule="auto"/>
              <w:jc w:val="center"/>
              <w:rPr>
                <w:rFonts w:hint="eastAsia" w:ascii="宋体" w:hAnsi="宋体" w:cs="宋体"/>
                <w:color w:val="auto"/>
                <w:sz w:val="24"/>
                <w:highlight w:val="none"/>
              </w:rPr>
            </w:pPr>
          </w:p>
        </w:tc>
        <w:tc>
          <w:tcPr>
            <w:tcW w:w="967" w:type="dxa"/>
            <w:noWrap w:val="0"/>
            <w:vAlign w:val="center"/>
          </w:tcPr>
          <w:p w14:paraId="7B9454E8">
            <w:pPr>
              <w:spacing w:line="360" w:lineRule="auto"/>
              <w:jc w:val="center"/>
              <w:rPr>
                <w:rFonts w:hint="eastAsia" w:ascii="宋体" w:hAnsi="宋体" w:cs="宋体"/>
                <w:color w:val="auto"/>
                <w:sz w:val="24"/>
                <w:highlight w:val="none"/>
              </w:rPr>
            </w:pPr>
          </w:p>
        </w:tc>
        <w:tc>
          <w:tcPr>
            <w:tcW w:w="1744" w:type="dxa"/>
            <w:noWrap w:val="0"/>
            <w:vAlign w:val="top"/>
          </w:tcPr>
          <w:p w14:paraId="5C4992FA">
            <w:pPr>
              <w:spacing w:line="360" w:lineRule="auto"/>
              <w:rPr>
                <w:rFonts w:hint="eastAsia" w:ascii="宋体" w:hAnsi="宋体" w:cs="宋体"/>
                <w:color w:val="auto"/>
                <w:sz w:val="24"/>
                <w:highlight w:val="none"/>
              </w:rPr>
            </w:pPr>
          </w:p>
        </w:tc>
        <w:tc>
          <w:tcPr>
            <w:tcW w:w="1218" w:type="dxa"/>
            <w:noWrap w:val="0"/>
            <w:vAlign w:val="top"/>
          </w:tcPr>
          <w:p w14:paraId="0BFAADF9">
            <w:pPr>
              <w:spacing w:line="360" w:lineRule="auto"/>
              <w:rPr>
                <w:rFonts w:hint="eastAsia" w:ascii="宋体" w:hAnsi="宋体" w:cs="宋体"/>
                <w:color w:val="auto"/>
                <w:sz w:val="24"/>
                <w:highlight w:val="none"/>
              </w:rPr>
            </w:pPr>
          </w:p>
        </w:tc>
      </w:tr>
      <w:tr w14:paraId="5B78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813" w:type="dxa"/>
            <w:noWrap w:val="0"/>
            <w:vAlign w:val="center"/>
          </w:tcPr>
          <w:p w14:paraId="39319D1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合计</w:t>
            </w:r>
          </w:p>
        </w:tc>
        <w:tc>
          <w:tcPr>
            <w:tcW w:w="7798" w:type="dxa"/>
            <w:gridSpan w:val="4"/>
            <w:noWrap w:val="0"/>
            <w:vAlign w:val="center"/>
          </w:tcPr>
          <w:p w14:paraId="11D4EA94">
            <w:pPr>
              <w:spacing w:line="360" w:lineRule="auto"/>
              <w:rPr>
                <w:rFonts w:hint="eastAsia" w:ascii="宋体" w:hAnsi="宋体" w:cs="宋体"/>
                <w:color w:val="auto"/>
                <w:sz w:val="24"/>
                <w:highlight w:val="none"/>
              </w:rPr>
            </w:pPr>
            <w:r>
              <w:rPr>
                <w:rFonts w:hint="eastAsia" w:ascii="宋体" w:hAnsi="宋体" w:cs="宋体"/>
                <w:color w:val="auto"/>
                <w:sz w:val="24"/>
                <w:highlight w:val="none"/>
              </w:rPr>
              <w:t>小写：     元，大写人民币：</w:t>
            </w:r>
            <w:r>
              <w:rPr>
                <w:rFonts w:hint="eastAsia" w:ascii="宋体" w:hAnsi="宋体" w:cs="宋体"/>
                <w:color w:val="auto"/>
                <w:sz w:val="24"/>
                <w:highlight w:val="none"/>
                <w:u w:val="single"/>
              </w:rPr>
              <w:t xml:space="preserve">                                            </w:t>
            </w:r>
          </w:p>
        </w:tc>
        <w:tc>
          <w:tcPr>
            <w:tcW w:w="1218" w:type="dxa"/>
            <w:noWrap w:val="0"/>
            <w:vAlign w:val="top"/>
          </w:tcPr>
          <w:p w14:paraId="1CC60B01">
            <w:pPr>
              <w:spacing w:line="360" w:lineRule="auto"/>
              <w:rPr>
                <w:rFonts w:hint="eastAsia" w:ascii="宋体" w:hAnsi="宋体" w:cs="宋体"/>
                <w:color w:val="auto"/>
                <w:sz w:val="24"/>
                <w:highlight w:val="none"/>
              </w:rPr>
            </w:pPr>
          </w:p>
        </w:tc>
      </w:tr>
    </w:tbl>
    <w:p w14:paraId="54F61DDB">
      <w:pPr>
        <w:widowControl/>
        <w:spacing w:line="360" w:lineRule="auto"/>
        <w:ind w:right="480"/>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单位：人民币元</w:t>
      </w:r>
    </w:p>
    <w:p w14:paraId="3DDF15AF">
      <w:pPr>
        <w:widowControl/>
        <w:spacing w:line="360" w:lineRule="auto"/>
        <w:jc w:val="left"/>
        <w:rPr>
          <w:rFonts w:hint="eastAsia" w:ascii="宋体" w:hAnsi="宋体" w:cs="宋体"/>
          <w:color w:val="auto"/>
          <w:kern w:val="0"/>
          <w:szCs w:val="21"/>
          <w:highlight w:val="none"/>
        </w:rPr>
      </w:pPr>
    </w:p>
    <w:p w14:paraId="1C1E6918">
      <w:pPr>
        <w:widowControl/>
        <w:snapToGrid w:val="0"/>
        <w:spacing w:before="120" w:after="120"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三、技术资料</w:t>
      </w:r>
    </w:p>
    <w:p w14:paraId="1DB5662F">
      <w:pPr>
        <w:widowControl/>
        <w:snapToGrid w:val="0"/>
        <w:spacing w:before="120" w:after="120" w:line="360" w:lineRule="auto"/>
        <w:ind w:left="407" w:leftChars="194" w:firstLine="105" w:firstLineChars="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1、供方应按招标文件规定的时间向需方提供使用服务的有关技术资料。</w:t>
      </w:r>
    </w:p>
    <w:p w14:paraId="57E613A1">
      <w:pPr>
        <w:widowControl/>
        <w:snapToGrid w:val="0"/>
        <w:spacing w:before="120" w:after="120" w:line="360" w:lineRule="auto"/>
        <w:ind w:left="78" w:leftChars="37"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没有需方事先书面同意，供方不得将由需方提供的有关合同或任何合同条文、规格、计划、图纸、样品或资料提供给与履行本合同无关的任何其他人。即使向履行本合同有关的人员提供，也应注意保密并限于履行合同的必需范围。</w:t>
      </w:r>
    </w:p>
    <w:p w14:paraId="54293C1B">
      <w:pPr>
        <w:widowControl/>
        <w:snapToGrid w:val="0"/>
        <w:spacing w:before="120" w:after="120" w:line="360" w:lineRule="auto"/>
        <w:ind w:left="409" w:leftChars="195" w:firstLine="103" w:firstLineChars="49"/>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四、知识产权</w:t>
      </w:r>
    </w:p>
    <w:p w14:paraId="4F439B42">
      <w:pPr>
        <w:widowControl/>
        <w:snapToGrid w:val="0"/>
        <w:spacing w:before="120" w:after="120" w:line="360" w:lineRule="auto"/>
        <w:ind w:left="78" w:leftChars="37"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方应保证所提供的服务或其任何一部分均不会侵犯任何第三方的知识产权。如供方提供的服务或其任一部分产生知识产权纠纷的，由供方承担相应法律责任，如该纠纷对需方产生不良影响或造成损失的，供方应承担赔偿责任。</w:t>
      </w:r>
    </w:p>
    <w:p w14:paraId="3FDE70A2">
      <w:pPr>
        <w:widowControl/>
        <w:snapToGrid w:val="0"/>
        <w:spacing w:before="120" w:after="120" w:line="360" w:lineRule="auto"/>
        <w:ind w:firstLine="413" w:firstLineChars="196"/>
        <w:jc w:val="left"/>
        <w:rPr>
          <w:rFonts w:hint="eastAsia" w:ascii="宋体" w:hAnsi="宋体" w:cs="宋体"/>
          <w:color w:val="auto"/>
          <w:kern w:val="0"/>
          <w:szCs w:val="21"/>
          <w:highlight w:val="none"/>
          <w:u w:val="single"/>
        </w:rPr>
      </w:pPr>
      <w:r>
        <w:rPr>
          <w:rFonts w:hint="eastAsia" w:ascii="宋体" w:hAnsi="宋体" w:cs="宋体"/>
          <w:b/>
          <w:color w:val="auto"/>
          <w:kern w:val="0"/>
          <w:szCs w:val="21"/>
          <w:highlight w:val="none"/>
        </w:rPr>
        <w:t>五、产权担保</w:t>
      </w:r>
    </w:p>
    <w:p w14:paraId="56B2544B">
      <w:pPr>
        <w:widowControl/>
        <w:snapToGrid w:val="0"/>
        <w:spacing w:before="120" w:after="120" w:line="360" w:lineRule="auto"/>
        <w:ind w:firstLine="413"/>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供方保证所交付的产品的所有权完全属于供方且无任何抵押、查封等产权瑕疵。</w:t>
      </w:r>
    </w:p>
    <w:p w14:paraId="659926CA">
      <w:pPr>
        <w:widowControl/>
        <w:snapToGrid w:val="0"/>
        <w:spacing w:before="120" w:after="120" w:line="360" w:lineRule="auto"/>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六、转包或分包</w:t>
      </w:r>
    </w:p>
    <w:p w14:paraId="2DBCC056">
      <w:pPr>
        <w:widowControl/>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1、本合同范围的服务，应由供方直接供应，不得转让他人供应；</w:t>
      </w:r>
    </w:p>
    <w:p w14:paraId="16B65634">
      <w:pPr>
        <w:widowControl/>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2、非经需方同意，供方不得将本合同范围的服务全部或部分分包给他人供应；</w:t>
      </w:r>
    </w:p>
    <w:p w14:paraId="490C80D7">
      <w:pPr>
        <w:widowControl/>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3、如有转让或对服务的非法分包行为，需方解除合同并追究供方的违约责任。</w:t>
      </w:r>
    </w:p>
    <w:p w14:paraId="0F301F24">
      <w:pPr>
        <w:widowControl/>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七、售后服务</w:t>
      </w:r>
    </w:p>
    <w:p w14:paraId="47368E7A">
      <w:pPr>
        <w:widowControl/>
        <w:snapToGrid w:val="0"/>
        <w:spacing w:before="120" w:after="120" w:line="360" w:lineRule="auto"/>
        <w:ind w:firstLine="688" w:firstLineChars="328"/>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（与招标文件保持一致）</w:t>
      </w:r>
    </w:p>
    <w:p w14:paraId="6502A730">
      <w:pPr>
        <w:widowControl/>
        <w:snapToGrid w:val="0"/>
        <w:spacing w:before="120" w:after="120" w:line="360" w:lineRule="auto"/>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八、工期要求</w:t>
      </w:r>
    </w:p>
    <w:p w14:paraId="783EFDCF">
      <w:pPr>
        <w:widowControl/>
        <w:snapToGrid w:val="0"/>
        <w:spacing w:before="120" w:after="120" w:line="360" w:lineRule="auto"/>
        <w:ind w:firstLine="48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1、交付期：</w:t>
      </w:r>
      <w:r>
        <w:rPr>
          <w:rFonts w:hint="eastAsia" w:ascii="宋体" w:hAnsi="宋体" w:cs="宋体"/>
          <w:b/>
          <w:color w:val="auto"/>
          <w:kern w:val="0"/>
          <w:szCs w:val="21"/>
          <w:highlight w:val="none"/>
        </w:rPr>
        <w:t>_____________________</w:t>
      </w:r>
      <w:r>
        <w:rPr>
          <w:rFonts w:hint="eastAsia" w:ascii="宋体" w:hAnsi="宋体" w:cs="宋体"/>
          <w:bCs/>
          <w:color w:val="auto"/>
          <w:kern w:val="0"/>
          <w:szCs w:val="21"/>
          <w:highlight w:val="none"/>
        </w:rPr>
        <w:t xml:space="preserve"> </w:t>
      </w:r>
      <w:r>
        <w:rPr>
          <w:rFonts w:hint="eastAsia" w:ascii="宋体" w:hAnsi="宋体" w:cs="宋体"/>
          <w:b/>
          <w:color w:val="auto"/>
          <w:kern w:val="0"/>
          <w:szCs w:val="21"/>
          <w:highlight w:val="none"/>
        </w:rPr>
        <w:t>(与招标文件保持一致)</w:t>
      </w:r>
    </w:p>
    <w:p w14:paraId="450A19B3">
      <w:pPr>
        <w:widowControl/>
        <w:snapToGrid w:val="0"/>
        <w:spacing w:before="120" w:after="120" w:line="360" w:lineRule="auto"/>
        <w:ind w:firstLine="48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2、工期要求：</w:t>
      </w:r>
    </w:p>
    <w:p w14:paraId="4A675C14">
      <w:pPr>
        <w:widowControl/>
        <w:snapToGrid w:val="0"/>
        <w:spacing w:before="120" w:after="120" w:line="360" w:lineRule="auto"/>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九、货款支付</w:t>
      </w:r>
    </w:p>
    <w:p w14:paraId="1F39CD11">
      <w:pPr>
        <w:widowControl/>
        <w:snapToGrid w:val="0"/>
        <w:spacing w:before="120" w:after="120" w:line="360" w:lineRule="auto"/>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1、付款方式：_______________________(与招标文件保持一致)</w:t>
      </w:r>
    </w:p>
    <w:p w14:paraId="57D54197">
      <w:pPr>
        <w:widowControl/>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2、当采购数量与实际使用数量不一致时，供方应根据实际使用量供货，合同的最终结算金额按实际使用量乘以中标单价进行计算。</w:t>
      </w:r>
    </w:p>
    <w:p w14:paraId="1628701A">
      <w:pPr>
        <w:widowControl/>
        <w:snapToGrid w:val="0"/>
        <w:spacing w:before="156" w:beforeLines="50" w:after="156" w:afterLines="50" w:line="360" w:lineRule="auto"/>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十、税费</w:t>
      </w:r>
    </w:p>
    <w:p w14:paraId="17144571">
      <w:pPr>
        <w:widowControl/>
        <w:snapToGrid w:val="0"/>
        <w:spacing w:before="156" w:beforeLines="50" w:after="156" w:afterLines="5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本合同执行中相关的一切税费均由供方负担。</w:t>
      </w:r>
    </w:p>
    <w:p w14:paraId="41F31C9D">
      <w:pPr>
        <w:autoSpaceDE w:val="0"/>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十一、违约责任</w:t>
      </w:r>
    </w:p>
    <w:p w14:paraId="5C71327D">
      <w:pPr>
        <w:pStyle w:val="31"/>
        <w:widowControl/>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需</w:t>
      </w:r>
      <w:r>
        <w:rPr>
          <w:rFonts w:hint="eastAsia" w:ascii="宋体" w:hAnsi="宋体" w:cs="宋体"/>
          <w:color w:val="auto"/>
          <w:sz w:val="21"/>
          <w:szCs w:val="21"/>
          <w:highlight w:val="none"/>
        </w:rPr>
        <w:t>方无正当理由拒收产品和服务的，</w:t>
      </w:r>
      <w:r>
        <w:rPr>
          <w:rFonts w:hint="eastAsia" w:ascii="宋体" w:hAnsi="宋体" w:cs="宋体"/>
          <w:color w:val="auto"/>
          <w:sz w:val="21"/>
          <w:szCs w:val="21"/>
          <w:highlight w:val="none"/>
          <w:lang w:eastAsia="zh-CN"/>
        </w:rPr>
        <w:t>需方</w:t>
      </w:r>
      <w:r>
        <w:rPr>
          <w:rFonts w:hint="eastAsia" w:ascii="宋体" w:hAnsi="宋体" w:cs="宋体"/>
          <w:color w:val="auto"/>
          <w:sz w:val="21"/>
          <w:szCs w:val="21"/>
          <w:highlight w:val="none"/>
        </w:rPr>
        <w:t>向</w:t>
      </w:r>
      <w:r>
        <w:rPr>
          <w:rFonts w:hint="eastAsia" w:ascii="宋体" w:hAnsi="宋体" w:cs="宋体"/>
          <w:color w:val="auto"/>
          <w:sz w:val="21"/>
          <w:szCs w:val="21"/>
          <w:highlight w:val="none"/>
          <w:lang w:eastAsia="zh-CN"/>
        </w:rPr>
        <w:t>供方</w:t>
      </w:r>
      <w:r>
        <w:rPr>
          <w:rFonts w:hint="eastAsia" w:ascii="宋体" w:hAnsi="宋体" w:cs="宋体"/>
          <w:color w:val="auto"/>
          <w:sz w:val="21"/>
          <w:szCs w:val="21"/>
          <w:highlight w:val="none"/>
        </w:rPr>
        <w:t>偿付合同总额的千分之</w:t>
      </w:r>
      <w:r>
        <w:rPr>
          <w:rFonts w:hint="eastAsia" w:ascii="宋体" w:hAnsi="宋体" w:cs="宋体"/>
          <w:color w:val="auto"/>
          <w:sz w:val="21"/>
          <w:szCs w:val="21"/>
          <w:highlight w:val="none"/>
          <w:u w:val="single"/>
        </w:rPr>
        <w:t xml:space="preserve"> 一 </w:t>
      </w:r>
      <w:r>
        <w:rPr>
          <w:rFonts w:hint="eastAsia" w:ascii="宋体" w:hAnsi="宋体" w:cs="宋体"/>
          <w:color w:val="auto"/>
          <w:sz w:val="21"/>
          <w:szCs w:val="21"/>
          <w:highlight w:val="none"/>
        </w:rPr>
        <w:t>违约金。</w:t>
      </w:r>
    </w:p>
    <w:p w14:paraId="1FA048BC">
      <w:pPr>
        <w:pStyle w:val="31"/>
        <w:widowControl/>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需方</w:t>
      </w:r>
      <w:r>
        <w:rPr>
          <w:rFonts w:hint="eastAsia" w:ascii="宋体" w:hAnsi="宋体" w:cs="宋体"/>
          <w:color w:val="auto"/>
          <w:sz w:val="21"/>
          <w:szCs w:val="21"/>
          <w:highlight w:val="none"/>
        </w:rPr>
        <w:t>无故逾期验收和办理货款支付手续的，</w:t>
      </w:r>
      <w:r>
        <w:rPr>
          <w:rFonts w:hint="eastAsia" w:ascii="宋体" w:hAnsi="宋体" w:cs="宋体"/>
          <w:color w:val="auto"/>
          <w:sz w:val="21"/>
          <w:szCs w:val="21"/>
          <w:highlight w:val="none"/>
          <w:lang w:eastAsia="zh-CN"/>
        </w:rPr>
        <w:t>需方</w:t>
      </w:r>
      <w:r>
        <w:rPr>
          <w:rFonts w:hint="eastAsia" w:ascii="宋体" w:hAnsi="宋体" w:cs="宋体"/>
          <w:color w:val="auto"/>
          <w:sz w:val="21"/>
          <w:szCs w:val="21"/>
          <w:highlight w:val="none"/>
        </w:rPr>
        <w:t>应按合同总额每日千分之</w:t>
      </w:r>
      <w:r>
        <w:rPr>
          <w:rFonts w:hint="eastAsia" w:ascii="宋体" w:hAnsi="宋体" w:cs="宋体"/>
          <w:color w:val="auto"/>
          <w:sz w:val="21"/>
          <w:szCs w:val="21"/>
          <w:highlight w:val="none"/>
          <w:u w:val="single"/>
        </w:rPr>
        <w:t xml:space="preserve"> 一 </w:t>
      </w:r>
      <w:r>
        <w:rPr>
          <w:rFonts w:hint="eastAsia" w:ascii="宋体" w:hAnsi="宋体" w:cs="宋体"/>
          <w:color w:val="auto"/>
          <w:sz w:val="21"/>
          <w:szCs w:val="21"/>
          <w:highlight w:val="none"/>
        </w:rPr>
        <w:t>向</w:t>
      </w:r>
      <w:r>
        <w:rPr>
          <w:rFonts w:hint="eastAsia" w:ascii="宋体" w:hAnsi="宋体" w:cs="宋体"/>
          <w:color w:val="auto"/>
          <w:sz w:val="21"/>
          <w:szCs w:val="21"/>
          <w:highlight w:val="none"/>
          <w:lang w:eastAsia="zh-CN"/>
        </w:rPr>
        <w:t>供方</w:t>
      </w:r>
      <w:r>
        <w:rPr>
          <w:rFonts w:hint="eastAsia" w:ascii="宋体" w:hAnsi="宋体" w:cs="宋体"/>
          <w:color w:val="auto"/>
          <w:sz w:val="21"/>
          <w:szCs w:val="21"/>
          <w:highlight w:val="none"/>
        </w:rPr>
        <w:t>支付违约金。</w:t>
      </w:r>
    </w:p>
    <w:p w14:paraId="3EB0FF79">
      <w:pPr>
        <w:pStyle w:val="31"/>
        <w:widowControl/>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3.因</w:t>
      </w:r>
      <w:r>
        <w:rPr>
          <w:rFonts w:hint="eastAsia" w:ascii="宋体" w:hAnsi="宋体" w:cs="宋体"/>
          <w:color w:val="auto"/>
          <w:sz w:val="21"/>
          <w:szCs w:val="21"/>
          <w:highlight w:val="none"/>
          <w:lang w:eastAsia="zh-CN"/>
        </w:rPr>
        <w:t>供方</w:t>
      </w:r>
      <w:r>
        <w:rPr>
          <w:rFonts w:hint="eastAsia" w:ascii="宋体" w:hAnsi="宋体" w:cs="宋体"/>
          <w:color w:val="auto"/>
          <w:sz w:val="21"/>
          <w:szCs w:val="21"/>
          <w:highlight w:val="none"/>
        </w:rPr>
        <w:t>原因不能按期完成项目建设的，</w:t>
      </w:r>
      <w:r>
        <w:rPr>
          <w:rFonts w:hint="eastAsia" w:ascii="宋体" w:hAnsi="宋体" w:cs="宋体"/>
          <w:color w:val="auto"/>
          <w:sz w:val="21"/>
          <w:szCs w:val="21"/>
          <w:highlight w:val="none"/>
          <w:lang w:eastAsia="zh-CN"/>
        </w:rPr>
        <w:t>供方</w:t>
      </w:r>
      <w:r>
        <w:rPr>
          <w:rFonts w:hint="eastAsia" w:ascii="宋体" w:hAnsi="宋体" w:cs="宋体"/>
          <w:color w:val="auto"/>
          <w:sz w:val="21"/>
          <w:szCs w:val="21"/>
          <w:highlight w:val="none"/>
        </w:rPr>
        <w:t>向</w:t>
      </w:r>
      <w:r>
        <w:rPr>
          <w:rFonts w:hint="eastAsia" w:ascii="宋体" w:hAnsi="宋体" w:cs="宋体"/>
          <w:color w:val="auto"/>
          <w:sz w:val="21"/>
          <w:szCs w:val="21"/>
          <w:highlight w:val="none"/>
          <w:lang w:eastAsia="zh-CN"/>
        </w:rPr>
        <w:t>需方</w:t>
      </w:r>
      <w:r>
        <w:rPr>
          <w:rFonts w:hint="eastAsia" w:ascii="宋体" w:hAnsi="宋体" w:cs="宋体"/>
          <w:color w:val="auto"/>
          <w:sz w:val="21"/>
          <w:szCs w:val="21"/>
          <w:highlight w:val="none"/>
        </w:rPr>
        <w:t>每日偿付合同总额千分之</w:t>
      </w:r>
      <w:r>
        <w:rPr>
          <w:rFonts w:hint="eastAsia" w:ascii="宋体" w:hAnsi="宋体" w:cs="宋体"/>
          <w:color w:val="auto"/>
          <w:sz w:val="21"/>
          <w:szCs w:val="21"/>
          <w:highlight w:val="none"/>
          <w:u w:val="single"/>
        </w:rPr>
        <w:t xml:space="preserve">五 </w:t>
      </w:r>
      <w:r>
        <w:rPr>
          <w:rFonts w:hint="eastAsia" w:ascii="宋体" w:hAnsi="宋体" w:cs="宋体"/>
          <w:color w:val="auto"/>
          <w:sz w:val="21"/>
          <w:szCs w:val="21"/>
          <w:highlight w:val="none"/>
        </w:rPr>
        <w:t>的违约金。项目建设逾期超过20天的，</w:t>
      </w:r>
      <w:r>
        <w:rPr>
          <w:rFonts w:hint="eastAsia" w:ascii="宋体" w:hAnsi="宋体" w:cs="宋体"/>
          <w:color w:val="auto"/>
          <w:sz w:val="21"/>
          <w:szCs w:val="21"/>
          <w:highlight w:val="none"/>
          <w:lang w:eastAsia="zh-CN"/>
        </w:rPr>
        <w:t>需方</w:t>
      </w:r>
      <w:r>
        <w:rPr>
          <w:rFonts w:hint="eastAsia" w:ascii="宋体" w:hAnsi="宋体" w:cs="宋体"/>
          <w:color w:val="auto"/>
          <w:sz w:val="21"/>
          <w:szCs w:val="21"/>
          <w:highlight w:val="none"/>
        </w:rPr>
        <w:t>有权解除合同。</w:t>
      </w:r>
    </w:p>
    <w:p w14:paraId="77CD59D5">
      <w:pPr>
        <w:pStyle w:val="31"/>
        <w:widowControl/>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eastAsia="zh-CN"/>
        </w:rPr>
        <w:t>供方</w:t>
      </w:r>
      <w:r>
        <w:rPr>
          <w:rFonts w:hint="eastAsia" w:ascii="宋体" w:hAnsi="宋体" w:cs="宋体"/>
          <w:color w:val="auto"/>
          <w:sz w:val="21"/>
          <w:szCs w:val="21"/>
          <w:highlight w:val="none"/>
        </w:rPr>
        <w:t>所交的产品和服务的质量不符合合同规定及招标文件规定标准的，</w:t>
      </w:r>
      <w:r>
        <w:rPr>
          <w:rFonts w:hint="eastAsia" w:ascii="宋体" w:hAnsi="宋体" w:cs="宋体"/>
          <w:color w:val="auto"/>
          <w:sz w:val="21"/>
          <w:szCs w:val="21"/>
          <w:highlight w:val="none"/>
          <w:lang w:eastAsia="zh-CN"/>
        </w:rPr>
        <w:t>需方</w:t>
      </w:r>
      <w:r>
        <w:rPr>
          <w:rFonts w:hint="eastAsia" w:ascii="宋体" w:hAnsi="宋体" w:cs="宋体"/>
          <w:color w:val="auto"/>
          <w:sz w:val="21"/>
          <w:szCs w:val="21"/>
          <w:highlight w:val="none"/>
        </w:rPr>
        <w:t>有权拒收，</w:t>
      </w:r>
      <w:r>
        <w:rPr>
          <w:rFonts w:hint="eastAsia" w:ascii="宋体" w:hAnsi="宋体" w:cs="宋体"/>
          <w:color w:val="auto"/>
          <w:sz w:val="21"/>
          <w:szCs w:val="21"/>
          <w:highlight w:val="none"/>
          <w:lang w:eastAsia="zh-CN"/>
        </w:rPr>
        <w:t>供方</w:t>
      </w:r>
      <w:r>
        <w:rPr>
          <w:rFonts w:hint="eastAsia" w:ascii="宋体" w:hAnsi="宋体" w:cs="宋体"/>
          <w:color w:val="auto"/>
          <w:sz w:val="21"/>
          <w:szCs w:val="21"/>
          <w:highlight w:val="none"/>
        </w:rPr>
        <w:t>愿意更换但逾期交付的，按</w:t>
      </w:r>
      <w:r>
        <w:rPr>
          <w:rFonts w:hint="eastAsia" w:ascii="宋体" w:hAnsi="宋体" w:cs="宋体"/>
          <w:color w:val="auto"/>
          <w:sz w:val="21"/>
          <w:szCs w:val="21"/>
          <w:highlight w:val="none"/>
          <w:lang w:eastAsia="zh-CN"/>
        </w:rPr>
        <w:t>供方</w:t>
      </w:r>
      <w:r>
        <w:rPr>
          <w:rFonts w:hint="eastAsia" w:ascii="宋体" w:hAnsi="宋体" w:cs="宋体"/>
          <w:color w:val="auto"/>
          <w:sz w:val="21"/>
          <w:szCs w:val="21"/>
          <w:highlight w:val="none"/>
        </w:rPr>
        <w:t>逾期交付处理。</w:t>
      </w:r>
      <w:r>
        <w:rPr>
          <w:rFonts w:hint="eastAsia" w:ascii="宋体" w:hAnsi="宋体" w:cs="宋体"/>
          <w:color w:val="auto"/>
          <w:sz w:val="21"/>
          <w:szCs w:val="21"/>
          <w:highlight w:val="none"/>
          <w:lang w:eastAsia="zh-CN"/>
        </w:rPr>
        <w:t>供方</w:t>
      </w:r>
      <w:r>
        <w:rPr>
          <w:rFonts w:hint="eastAsia" w:ascii="宋体" w:hAnsi="宋体" w:cs="宋体"/>
          <w:color w:val="auto"/>
          <w:sz w:val="21"/>
          <w:szCs w:val="21"/>
          <w:highlight w:val="none"/>
        </w:rPr>
        <w:t>拒绝更换的，</w:t>
      </w:r>
      <w:r>
        <w:rPr>
          <w:rFonts w:hint="eastAsia" w:ascii="宋体" w:hAnsi="宋体" w:cs="宋体"/>
          <w:color w:val="auto"/>
          <w:sz w:val="21"/>
          <w:szCs w:val="21"/>
          <w:highlight w:val="none"/>
          <w:lang w:eastAsia="zh-CN"/>
        </w:rPr>
        <w:t>需方</w:t>
      </w:r>
      <w:r>
        <w:rPr>
          <w:rFonts w:hint="eastAsia" w:ascii="宋体" w:hAnsi="宋体" w:cs="宋体"/>
          <w:color w:val="auto"/>
          <w:sz w:val="21"/>
          <w:szCs w:val="21"/>
          <w:highlight w:val="none"/>
        </w:rPr>
        <w:t>可单方面解除合同。</w:t>
      </w:r>
    </w:p>
    <w:p w14:paraId="015618C2">
      <w:pPr>
        <w:pStyle w:val="31"/>
        <w:widowControl/>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5.未按规定提供完整的技术资料处以合同总额千分之</w:t>
      </w:r>
      <w:r>
        <w:rPr>
          <w:rFonts w:hint="eastAsia" w:ascii="宋体" w:hAnsi="宋体" w:cs="宋体"/>
          <w:color w:val="auto"/>
          <w:sz w:val="21"/>
          <w:szCs w:val="21"/>
          <w:highlight w:val="none"/>
          <w:u w:val="single"/>
        </w:rPr>
        <w:t xml:space="preserve"> 一 </w:t>
      </w:r>
      <w:r>
        <w:rPr>
          <w:rFonts w:hint="eastAsia" w:ascii="宋体" w:hAnsi="宋体" w:cs="宋体"/>
          <w:color w:val="auto"/>
          <w:sz w:val="21"/>
          <w:szCs w:val="21"/>
          <w:highlight w:val="none"/>
        </w:rPr>
        <w:t>的违约金。</w:t>
      </w:r>
    </w:p>
    <w:p w14:paraId="1C543AFA">
      <w:pPr>
        <w:pStyle w:val="31"/>
        <w:widowControl/>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6.项目实施人员变更的，</w:t>
      </w:r>
      <w:r>
        <w:rPr>
          <w:rFonts w:hint="eastAsia" w:ascii="宋体" w:hAnsi="宋体" w:cs="宋体"/>
          <w:color w:val="auto"/>
          <w:sz w:val="21"/>
          <w:szCs w:val="21"/>
          <w:highlight w:val="none"/>
          <w:lang w:eastAsia="zh-CN"/>
        </w:rPr>
        <w:t>供方</w:t>
      </w:r>
      <w:r>
        <w:rPr>
          <w:rFonts w:hint="eastAsia" w:ascii="宋体" w:hAnsi="宋体" w:cs="宋体"/>
          <w:color w:val="auto"/>
          <w:sz w:val="21"/>
          <w:szCs w:val="21"/>
          <w:highlight w:val="none"/>
        </w:rPr>
        <w:t>应提前15天以书面形式告知</w:t>
      </w:r>
      <w:r>
        <w:rPr>
          <w:rFonts w:hint="eastAsia" w:ascii="宋体" w:hAnsi="宋体" w:cs="宋体"/>
          <w:color w:val="auto"/>
          <w:sz w:val="21"/>
          <w:szCs w:val="21"/>
          <w:highlight w:val="none"/>
          <w:lang w:eastAsia="zh-CN"/>
        </w:rPr>
        <w:t>需方</w:t>
      </w:r>
      <w:r>
        <w:rPr>
          <w:rFonts w:hint="eastAsia" w:ascii="宋体" w:hAnsi="宋体" w:cs="宋体"/>
          <w:color w:val="auto"/>
          <w:sz w:val="21"/>
          <w:szCs w:val="21"/>
          <w:highlight w:val="none"/>
        </w:rPr>
        <w:t>，经</w:t>
      </w:r>
      <w:r>
        <w:rPr>
          <w:rFonts w:hint="eastAsia" w:ascii="宋体" w:hAnsi="宋体" w:cs="宋体"/>
          <w:color w:val="auto"/>
          <w:sz w:val="21"/>
          <w:szCs w:val="21"/>
          <w:highlight w:val="none"/>
          <w:lang w:eastAsia="zh-CN"/>
        </w:rPr>
        <w:t>需方</w:t>
      </w:r>
      <w:r>
        <w:rPr>
          <w:rFonts w:hint="eastAsia" w:ascii="宋体" w:hAnsi="宋体" w:cs="宋体"/>
          <w:color w:val="auto"/>
          <w:sz w:val="21"/>
          <w:szCs w:val="21"/>
          <w:highlight w:val="none"/>
        </w:rPr>
        <w:t>面试合格后方可变更。项目负责人变更的，</w:t>
      </w:r>
      <w:r>
        <w:rPr>
          <w:rFonts w:hint="eastAsia" w:ascii="宋体" w:hAnsi="宋体" w:cs="宋体"/>
          <w:color w:val="auto"/>
          <w:sz w:val="21"/>
          <w:szCs w:val="21"/>
          <w:highlight w:val="none"/>
          <w:lang w:eastAsia="zh-CN"/>
        </w:rPr>
        <w:t>供方</w:t>
      </w:r>
      <w:r>
        <w:rPr>
          <w:rFonts w:hint="eastAsia" w:ascii="宋体" w:hAnsi="宋体" w:cs="宋体"/>
          <w:color w:val="auto"/>
          <w:sz w:val="21"/>
          <w:szCs w:val="21"/>
          <w:highlight w:val="none"/>
        </w:rPr>
        <w:t>向</w:t>
      </w:r>
      <w:r>
        <w:rPr>
          <w:rFonts w:hint="eastAsia" w:ascii="宋体" w:hAnsi="宋体" w:cs="宋体"/>
          <w:color w:val="auto"/>
          <w:sz w:val="21"/>
          <w:szCs w:val="21"/>
          <w:highlight w:val="none"/>
          <w:lang w:eastAsia="zh-CN"/>
        </w:rPr>
        <w:t>需方</w:t>
      </w:r>
      <w:r>
        <w:rPr>
          <w:rFonts w:hint="eastAsia" w:ascii="宋体" w:hAnsi="宋体" w:cs="宋体"/>
          <w:color w:val="auto"/>
          <w:sz w:val="21"/>
          <w:szCs w:val="21"/>
          <w:highlight w:val="none"/>
        </w:rPr>
        <w:t>每次偿付合同总额千分之</w:t>
      </w:r>
      <w:r>
        <w:rPr>
          <w:rFonts w:hint="eastAsia" w:ascii="宋体" w:hAnsi="宋体" w:cs="宋体"/>
          <w:color w:val="auto"/>
          <w:sz w:val="21"/>
          <w:szCs w:val="21"/>
          <w:highlight w:val="none"/>
          <w:u w:val="single"/>
        </w:rPr>
        <w:t xml:space="preserve"> 一 </w:t>
      </w:r>
      <w:r>
        <w:rPr>
          <w:rFonts w:hint="eastAsia" w:ascii="宋体" w:hAnsi="宋体" w:cs="宋体"/>
          <w:color w:val="auto"/>
          <w:sz w:val="21"/>
          <w:szCs w:val="21"/>
          <w:highlight w:val="none"/>
        </w:rPr>
        <w:t>的违约金。项目初始实施人员以</w:t>
      </w:r>
      <w:r>
        <w:rPr>
          <w:rFonts w:hint="eastAsia" w:ascii="宋体" w:hAnsi="宋体" w:cs="宋体"/>
          <w:color w:val="auto"/>
          <w:sz w:val="21"/>
          <w:szCs w:val="21"/>
          <w:highlight w:val="none"/>
          <w:lang w:eastAsia="zh-CN"/>
        </w:rPr>
        <w:t>供方</w:t>
      </w:r>
      <w:r>
        <w:rPr>
          <w:rFonts w:hint="eastAsia" w:ascii="宋体" w:hAnsi="宋体" w:cs="宋体"/>
          <w:color w:val="auto"/>
          <w:sz w:val="21"/>
          <w:szCs w:val="21"/>
          <w:highlight w:val="none"/>
        </w:rPr>
        <w:t>投标文件为准。</w:t>
      </w:r>
    </w:p>
    <w:p w14:paraId="70B036B5">
      <w:pPr>
        <w:pStyle w:val="31"/>
        <w:widowControl/>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7.未按合同约定派驻相关专业的技术人员驻场的，</w:t>
      </w:r>
      <w:r>
        <w:rPr>
          <w:rFonts w:hint="eastAsia" w:ascii="宋体" w:hAnsi="宋体" w:cs="宋体"/>
          <w:color w:val="auto"/>
          <w:sz w:val="21"/>
          <w:szCs w:val="21"/>
          <w:highlight w:val="none"/>
          <w:lang w:eastAsia="zh-CN"/>
        </w:rPr>
        <w:t>供方</w:t>
      </w:r>
      <w:r>
        <w:rPr>
          <w:rFonts w:hint="eastAsia" w:ascii="宋体" w:hAnsi="宋体" w:cs="宋体"/>
          <w:color w:val="auto"/>
          <w:sz w:val="21"/>
          <w:szCs w:val="21"/>
          <w:highlight w:val="none"/>
        </w:rPr>
        <w:t>向</w:t>
      </w:r>
      <w:r>
        <w:rPr>
          <w:rFonts w:hint="eastAsia" w:ascii="宋体" w:hAnsi="宋体" w:cs="宋体"/>
          <w:color w:val="auto"/>
          <w:sz w:val="21"/>
          <w:szCs w:val="21"/>
          <w:highlight w:val="none"/>
          <w:lang w:eastAsia="zh-CN"/>
        </w:rPr>
        <w:t>需方</w:t>
      </w:r>
      <w:r>
        <w:rPr>
          <w:rFonts w:hint="eastAsia" w:ascii="宋体" w:hAnsi="宋体" w:cs="宋体"/>
          <w:color w:val="auto"/>
          <w:sz w:val="21"/>
          <w:szCs w:val="21"/>
          <w:highlight w:val="none"/>
        </w:rPr>
        <w:t>每日偿付合同总额千分之</w:t>
      </w:r>
      <w:r>
        <w:rPr>
          <w:rFonts w:hint="eastAsia" w:ascii="宋体" w:hAnsi="宋体" w:cs="宋体"/>
          <w:color w:val="auto"/>
          <w:sz w:val="21"/>
          <w:szCs w:val="21"/>
          <w:highlight w:val="none"/>
          <w:u w:val="single"/>
        </w:rPr>
        <w:t xml:space="preserve"> 一 </w:t>
      </w:r>
      <w:r>
        <w:rPr>
          <w:rFonts w:hint="eastAsia" w:ascii="宋体" w:hAnsi="宋体" w:cs="宋体"/>
          <w:color w:val="auto"/>
          <w:sz w:val="21"/>
          <w:szCs w:val="21"/>
          <w:highlight w:val="none"/>
        </w:rPr>
        <w:t>的违约金。保修期内故障未按合同约定及时解决的，</w:t>
      </w:r>
      <w:r>
        <w:rPr>
          <w:rFonts w:hint="eastAsia" w:ascii="宋体" w:hAnsi="宋体" w:cs="宋体"/>
          <w:color w:val="auto"/>
          <w:sz w:val="21"/>
          <w:szCs w:val="21"/>
          <w:highlight w:val="none"/>
          <w:lang w:eastAsia="zh-CN"/>
        </w:rPr>
        <w:t>供方</w:t>
      </w:r>
      <w:r>
        <w:rPr>
          <w:rFonts w:hint="eastAsia" w:ascii="宋体" w:hAnsi="宋体" w:cs="宋体"/>
          <w:color w:val="auto"/>
          <w:sz w:val="21"/>
          <w:szCs w:val="21"/>
          <w:highlight w:val="none"/>
        </w:rPr>
        <w:t>向</w:t>
      </w:r>
      <w:r>
        <w:rPr>
          <w:rFonts w:hint="eastAsia" w:ascii="宋体" w:hAnsi="宋体" w:cs="宋体"/>
          <w:color w:val="auto"/>
          <w:sz w:val="21"/>
          <w:szCs w:val="21"/>
          <w:highlight w:val="none"/>
          <w:lang w:eastAsia="zh-CN"/>
        </w:rPr>
        <w:t>需方</w:t>
      </w:r>
      <w:r>
        <w:rPr>
          <w:rFonts w:hint="eastAsia" w:ascii="宋体" w:hAnsi="宋体" w:cs="宋体"/>
          <w:color w:val="auto"/>
          <w:sz w:val="21"/>
          <w:szCs w:val="21"/>
          <w:highlight w:val="none"/>
        </w:rPr>
        <w:t>每次偿付合同总额千分之</w:t>
      </w:r>
      <w:r>
        <w:rPr>
          <w:rFonts w:hint="eastAsia" w:ascii="宋体" w:hAnsi="宋体" w:cs="宋体"/>
          <w:color w:val="auto"/>
          <w:sz w:val="21"/>
          <w:szCs w:val="21"/>
          <w:highlight w:val="none"/>
          <w:u w:val="single"/>
        </w:rPr>
        <w:t xml:space="preserve"> 一 </w:t>
      </w:r>
      <w:r>
        <w:rPr>
          <w:rFonts w:hint="eastAsia" w:ascii="宋体" w:hAnsi="宋体" w:cs="宋体"/>
          <w:color w:val="auto"/>
          <w:sz w:val="21"/>
          <w:szCs w:val="21"/>
          <w:highlight w:val="none"/>
        </w:rPr>
        <w:t>的违约金，并有权要求赔偿实际造成的损失。</w:t>
      </w:r>
    </w:p>
    <w:p w14:paraId="2506ADF8">
      <w:pPr>
        <w:pStyle w:val="31"/>
        <w:widowControl/>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8.除本合同特别约定外，一方违反本合同约定时，若甲乙双方协商继续履行本合同，违反合同约定方应按照合同总金额的百分之</w:t>
      </w:r>
      <w:r>
        <w:rPr>
          <w:rFonts w:hint="eastAsia" w:ascii="宋体" w:hAnsi="宋体" w:cs="宋体"/>
          <w:color w:val="auto"/>
          <w:sz w:val="21"/>
          <w:szCs w:val="21"/>
          <w:highlight w:val="none"/>
          <w:u w:val="single"/>
        </w:rPr>
        <w:t xml:space="preserve"> 五 </w:t>
      </w:r>
      <w:r>
        <w:rPr>
          <w:rFonts w:hint="eastAsia" w:ascii="宋体" w:hAnsi="宋体" w:cs="宋体"/>
          <w:color w:val="auto"/>
          <w:sz w:val="21"/>
          <w:szCs w:val="21"/>
          <w:highlight w:val="none"/>
        </w:rPr>
        <w:t>向守约方支付违约金，且守约方有权要求违约方赔偿实际造成的损失。</w:t>
      </w:r>
    </w:p>
    <w:p w14:paraId="3E80F79B">
      <w:pPr>
        <w:widowControl/>
        <w:snapToGrid w:val="0"/>
        <w:spacing w:before="120" w:after="120" w:line="360" w:lineRule="auto"/>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w:t>
      </w:r>
      <w:r>
        <w:rPr>
          <w:rFonts w:hint="eastAsia" w:ascii="宋体" w:hAnsi="宋体" w:cs="宋体"/>
          <w:b/>
          <w:color w:val="auto"/>
          <w:kern w:val="0"/>
          <w:szCs w:val="21"/>
          <w:highlight w:val="none"/>
          <w:lang w:eastAsia="zh-CN"/>
        </w:rPr>
        <w:t>二</w:t>
      </w:r>
      <w:r>
        <w:rPr>
          <w:rFonts w:hint="eastAsia" w:ascii="宋体" w:hAnsi="宋体" w:cs="宋体"/>
          <w:b/>
          <w:color w:val="auto"/>
          <w:kern w:val="0"/>
          <w:szCs w:val="21"/>
          <w:highlight w:val="none"/>
        </w:rPr>
        <w:t>、不可抗力事件处理</w:t>
      </w:r>
    </w:p>
    <w:p w14:paraId="47A85837">
      <w:pPr>
        <w:widowControl/>
        <w:snapToGrid w:val="0"/>
        <w:spacing w:before="120" w:after="120"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1、在合同有效期内，任何一方因不可抗力事件导致不能履行合同，则合同履行期可延长，其延长期与不可抗力影响期相同。</w:t>
      </w:r>
    </w:p>
    <w:p w14:paraId="561B8693">
      <w:pPr>
        <w:widowControl/>
        <w:snapToGrid w:val="0"/>
        <w:spacing w:before="120" w:after="120" w:line="360" w:lineRule="auto"/>
        <w:ind w:left="479" w:leftChars="228"/>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2、不可抗力事件发生后，应立即通知对方，并寄送有关权威机构出具的证明。</w:t>
      </w:r>
    </w:p>
    <w:p w14:paraId="5D522D09">
      <w:pPr>
        <w:widowControl/>
        <w:snapToGrid w:val="0"/>
        <w:spacing w:before="120" w:after="120" w:line="360" w:lineRule="auto"/>
        <w:ind w:left="479" w:leftChars="228"/>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3、不可抗力事件延续</w:t>
      </w:r>
      <w:r>
        <w:rPr>
          <w:rFonts w:hint="eastAsia" w:ascii="宋体" w:hAnsi="宋体" w:cs="宋体"/>
          <w:color w:val="auto"/>
          <w:kern w:val="0"/>
          <w:szCs w:val="21"/>
          <w:highlight w:val="none"/>
          <w:u w:val="single"/>
        </w:rPr>
        <w:t>五</w:t>
      </w:r>
      <w:r>
        <w:rPr>
          <w:rFonts w:hint="eastAsia" w:ascii="宋体" w:hAnsi="宋体" w:cs="宋体"/>
          <w:color w:val="auto"/>
          <w:kern w:val="0"/>
          <w:szCs w:val="21"/>
          <w:highlight w:val="none"/>
        </w:rPr>
        <w:t>天以上，双方应通过友好协商，确定是否继续履行合同。</w:t>
      </w:r>
    </w:p>
    <w:p w14:paraId="38F7085C">
      <w:pPr>
        <w:widowControl/>
        <w:snapToGrid w:val="0"/>
        <w:spacing w:before="120" w:after="120" w:line="360" w:lineRule="auto"/>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w:t>
      </w:r>
      <w:r>
        <w:rPr>
          <w:rFonts w:hint="eastAsia" w:ascii="宋体" w:hAnsi="宋体" w:cs="宋体"/>
          <w:b/>
          <w:color w:val="auto"/>
          <w:kern w:val="0"/>
          <w:szCs w:val="21"/>
          <w:highlight w:val="none"/>
          <w:lang w:eastAsia="zh-CN"/>
        </w:rPr>
        <w:t>三</w:t>
      </w:r>
      <w:r>
        <w:rPr>
          <w:rFonts w:hint="eastAsia" w:ascii="宋体" w:hAnsi="宋体" w:cs="宋体"/>
          <w:b/>
          <w:color w:val="auto"/>
          <w:kern w:val="0"/>
          <w:szCs w:val="21"/>
          <w:highlight w:val="none"/>
        </w:rPr>
        <w:t>、诉讼</w:t>
      </w:r>
    </w:p>
    <w:p w14:paraId="708E9665">
      <w:pPr>
        <w:widowControl/>
        <w:snapToGrid w:val="0"/>
        <w:spacing w:before="120" w:after="120"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本合同项目所在地为义乌市，本合同发生争议产生的诉讼，可向项目所在地有管辖权的法院提起诉讼。</w:t>
      </w:r>
    </w:p>
    <w:p w14:paraId="3E078327">
      <w:pPr>
        <w:widowControl/>
        <w:snapToGrid w:val="0"/>
        <w:spacing w:before="120" w:after="120" w:line="360" w:lineRule="auto"/>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w:t>
      </w:r>
      <w:r>
        <w:rPr>
          <w:rFonts w:hint="eastAsia" w:ascii="宋体" w:hAnsi="宋体" w:cs="宋体"/>
          <w:b/>
          <w:color w:val="auto"/>
          <w:kern w:val="0"/>
          <w:szCs w:val="21"/>
          <w:highlight w:val="none"/>
          <w:lang w:eastAsia="zh-CN"/>
        </w:rPr>
        <w:t>四</w:t>
      </w:r>
      <w:r>
        <w:rPr>
          <w:rFonts w:hint="eastAsia" w:ascii="宋体" w:hAnsi="宋体" w:cs="宋体"/>
          <w:b/>
          <w:color w:val="auto"/>
          <w:kern w:val="0"/>
          <w:szCs w:val="21"/>
          <w:highlight w:val="none"/>
        </w:rPr>
        <w:t>、合同双方确认，本合同及合同约定的其它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6458BB38">
      <w:pPr>
        <w:widowControl/>
        <w:snapToGrid w:val="0"/>
        <w:spacing w:before="120" w:after="120" w:line="360" w:lineRule="auto"/>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w:t>
      </w:r>
      <w:r>
        <w:rPr>
          <w:rFonts w:hint="eastAsia" w:ascii="宋体" w:hAnsi="宋体" w:cs="宋体"/>
          <w:b/>
          <w:color w:val="auto"/>
          <w:kern w:val="0"/>
          <w:szCs w:val="21"/>
          <w:highlight w:val="none"/>
          <w:lang w:eastAsia="zh-CN"/>
        </w:rPr>
        <w:t>五</w:t>
      </w:r>
      <w:r>
        <w:rPr>
          <w:rFonts w:hint="eastAsia" w:ascii="宋体" w:hAnsi="宋体" w:cs="宋体"/>
          <w:b/>
          <w:color w:val="auto"/>
          <w:kern w:val="0"/>
          <w:szCs w:val="21"/>
          <w:highlight w:val="none"/>
        </w:rPr>
        <w:t>、合同生效及其它</w:t>
      </w:r>
    </w:p>
    <w:p w14:paraId="508CF2EA">
      <w:pPr>
        <w:widowControl/>
        <w:snapToGrid w:val="0"/>
        <w:spacing w:before="120" w:after="120"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1、合同经双方法定代表人或授权代表签字并加盖单位公章后生效。</w:t>
      </w:r>
    </w:p>
    <w:p w14:paraId="6FAD00C7">
      <w:pPr>
        <w:widowControl/>
        <w:snapToGrid w:val="0"/>
        <w:spacing w:before="120" w:after="120" w:line="360" w:lineRule="auto"/>
        <w:ind w:left="479" w:leftChars="228"/>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2、本合同未尽事宜，遵照《中华人民共和国民法典》有关条文执行。</w:t>
      </w:r>
    </w:p>
    <w:p w14:paraId="57E9E64E">
      <w:pPr>
        <w:widowControl/>
        <w:spacing w:line="360" w:lineRule="auto"/>
        <w:ind w:firstLine="48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十</w:t>
      </w:r>
      <w:r>
        <w:rPr>
          <w:rFonts w:hint="eastAsia" w:ascii="宋体" w:hAnsi="宋体" w:cs="宋体"/>
          <w:b/>
          <w:bCs/>
          <w:color w:val="auto"/>
          <w:kern w:val="0"/>
          <w:szCs w:val="21"/>
          <w:highlight w:val="none"/>
          <w:lang w:eastAsia="zh-CN"/>
        </w:rPr>
        <w:t>六</w:t>
      </w:r>
      <w:r>
        <w:rPr>
          <w:rFonts w:hint="eastAsia" w:ascii="宋体" w:hAnsi="宋体" w:cs="宋体"/>
          <w:b/>
          <w:bCs/>
          <w:color w:val="auto"/>
          <w:kern w:val="0"/>
          <w:szCs w:val="21"/>
          <w:highlight w:val="none"/>
        </w:rPr>
        <w:t>、本合同一式</w:t>
      </w:r>
      <w:r>
        <w:rPr>
          <w:rFonts w:hint="eastAsia" w:ascii="宋体" w:hAnsi="宋体" w:cs="宋体"/>
          <w:b/>
          <w:bCs/>
          <w:color w:val="auto"/>
          <w:kern w:val="0"/>
          <w:szCs w:val="21"/>
          <w:highlight w:val="none"/>
          <w:u w:val="single"/>
        </w:rPr>
        <w:t>伍</w:t>
      </w:r>
      <w:r>
        <w:rPr>
          <w:rFonts w:hint="eastAsia" w:ascii="宋体" w:hAnsi="宋体" w:cs="宋体"/>
          <w:b/>
          <w:bCs/>
          <w:color w:val="auto"/>
          <w:kern w:val="0"/>
          <w:szCs w:val="21"/>
          <w:highlight w:val="none"/>
        </w:rPr>
        <w:t>份，供需双方各执</w:t>
      </w:r>
      <w:r>
        <w:rPr>
          <w:rFonts w:hint="eastAsia" w:ascii="宋体" w:hAnsi="宋体" w:cs="宋体"/>
          <w:b/>
          <w:bCs/>
          <w:color w:val="auto"/>
          <w:kern w:val="0"/>
          <w:szCs w:val="21"/>
          <w:highlight w:val="none"/>
          <w:u w:val="single"/>
        </w:rPr>
        <w:t>贰</w:t>
      </w:r>
      <w:r>
        <w:rPr>
          <w:rFonts w:hint="eastAsia" w:ascii="宋体" w:hAnsi="宋体" w:cs="宋体"/>
          <w:b/>
          <w:bCs/>
          <w:color w:val="auto"/>
          <w:kern w:val="0"/>
          <w:szCs w:val="21"/>
          <w:highlight w:val="none"/>
        </w:rPr>
        <w:t>份，义乌产权交易所有限公司执</w:t>
      </w:r>
      <w:r>
        <w:rPr>
          <w:rFonts w:hint="eastAsia" w:ascii="宋体" w:hAnsi="宋体" w:cs="宋体"/>
          <w:b/>
          <w:bCs/>
          <w:color w:val="auto"/>
          <w:kern w:val="0"/>
          <w:szCs w:val="21"/>
          <w:highlight w:val="none"/>
          <w:u w:val="single"/>
        </w:rPr>
        <w:t>壹</w:t>
      </w:r>
      <w:r>
        <w:rPr>
          <w:rFonts w:hint="eastAsia" w:ascii="宋体" w:hAnsi="宋体" w:cs="宋体"/>
          <w:b/>
          <w:bCs/>
          <w:color w:val="auto"/>
          <w:kern w:val="0"/>
          <w:szCs w:val="21"/>
          <w:highlight w:val="none"/>
        </w:rPr>
        <w:t>份，均具同等效力。</w:t>
      </w:r>
    </w:p>
    <w:p w14:paraId="5E0871B9">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    方：________________________  需    方：________________________</w:t>
      </w:r>
    </w:p>
    <w:p w14:paraId="04B2B60B">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    址：________________________  地    址：________________________</w:t>
      </w:r>
    </w:p>
    <w:p w14:paraId="2134AE04">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法定代表人：______________________  法定代表人：______________________</w:t>
      </w:r>
    </w:p>
    <w:p w14:paraId="04FE00DE">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授权代表：______________________    授权代表：________________________</w:t>
      </w:r>
      <w:r>
        <w:rPr>
          <w:rFonts w:hint="eastAsia" w:ascii="宋体" w:hAnsi="宋体" w:cs="宋体"/>
          <w:color w:val="auto"/>
          <w:kern w:val="0"/>
          <w:szCs w:val="21"/>
          <w:highlight w:val="none"/>
          <w:u w:val="single"/>
        </w:rPr>
        <w:t xml:space="preserve">    </w:t>
      </w:r>
    </w:p>
    <w:p w14:paraId="4C191523">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    话：________________________  电    话：________________________</w:t>
      </w:r>
    </w:p>
    <w:p w14:paraId="6AF87866">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账户名称：________________________  账户名称：________________________</w:t>
      </w:r>
    </w:p>
    <w:p w14:paraId="56E6480C">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开户银行：________________________  开户银行：________________________</w:t>
      </w:r>
    </w:p>
    <w:p w14:paraId="15461CCA">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    号：________________________  账    号：________________________</w:t>
      </w:r>
    </w:p>
    <w:p w14:paraId="040D0B15">
      <w:pPr>
        <w:widowControl/>
        <w:spacing w:line="360" w:lineRule="auto"/>
        <w:ind w:firstLine="210" w:firstLineChars="100"/>
        <w:jc w:val="left"/>
        <w:rPr>
          <w:rFonts w:hint="eastAsia" w:ascii="宋体" w:hAnsi="宋体" w:cs="宋体"/>
          <w:color w:val="auto"/>
          <w:sz w:val="36"/>
          <w:highlight w:val="none"/>
        </w:rPr>
      </w:pPr>
      <w:r>
        <w:rPr>
          <w:rFonts w:hint="eastAsia" w:ascii="宋体" w:hAnsi="宋体" w:cs="宋体"/>
          <w:color w:val="auto"/>
          <w:kern w:val="0"/>
          <w:szCs w:val="21"/>
          <w:highlight w:val="none"/>
        </w:rPr>
        <w:t>签约时间：________________________  签约地点：________________________</w:t>
      </w:r>
    </w:p>
    <w:p w14:paraId="04EF0FB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17DF611A">
      <w:pPr>
        <w:widowControl/>
        <w:spacing w:line="360" w:lineRule="auto"/>
        <w:ind w:firstLine="210" w:firstLineChars="100"/>
        <w:jc w:val="left"/>
        <w:rPr>
          <w:rFonts w:hint="eastAsia" w:ascii="宋体" w:hAnsi="宋体" w:cs="宋体"/>
          <w:color w:val="auto"/>
          <w:kern w:val="0"/>
          <w:szCs w:val="21"/>
          <w:highlight w:val="none"/>
        </w:rPr>
      </w:pPr>
    </w:p>
    <w:p w14:paraId="0BB99307">
      <w:pPr>
        <w:widowControl/>
        <w:spacing w:line="360" w:lineRule="auto"/>
        <w:ind w:firstLine="210" w:firstLineChars="100"/>
        <w:jc w:val="left"/>
        <w:rPr>
          <w:rFonts w:hint="eastAsia" w:ascii="宋体" w:hAnsi="宋体" w:cs="宋体"/>
          <w:color w:val="auto"/>
          <w:kern w:val="0"/>
          <w:szCs w:val="21"/>
          <w:highlight w:val="none"/>
        </w:rPr>
      </w:pPr>
    </w:p>
    <w:p w14:paraId="60F650BC">
      <w:pPr>
        <w:pStyle w:val="2"/>
        <w:tabs>
          <w:tab w:val="left" w:pos="360"/>
        </w:tabs>
        <w:spacing w:after="200" w:line="240" w:lineRule="auto"/>
        <w:jc w:val="center"/>
        <w:rPr>
          <w:rFonts w:hint="eastAsia"/>
          <w:color w:val="auto"/>
          <w:sz w:val="36"/>
          <w:highlight w:val="none"/>
        </w:rPr>
      </w:pPr>
      <w:r>
        <w:rPr>
          <w:rFonts w:hint="eastAsia"/>
          <w:color w:val="auto"/>
          <w:sz w:val="36"/>
          <w:highlight w:val="none"/>
        </w:rPr>
        <w:br w:type="page"/>
      </w:r>
      <w:bookmarkStart w:id="104" w:name="_Toc14786"/>
      <w:r>
        <w:rPr>
          <w:rFonts w:hint="eastAsia"/>
          <w:color w:val="auto"/>
          <w:sz w:val="36"/>
          <w:highlight w:val="none"/>
        </w:rPr>
        <w:t>第八章  投标文件部分格式</w:t>
      </w:r>
      <w:bookmarkEnd w:id="104"/>
    </w:p>
    <w:p w14:paraId="22C99652">
      <w:pPr>
        <w:pStyle w:val="23"/>
        <w:spacing w:before="156" w:beforeLines="50" w:after="156" w:afterLines="50" w:line="600" w:lineRule="exact"/>
        <w:rPr>
          <w:rFonts w:hint="eastAsia" w:ascii="宋体" w:hAnsi="宋体" w:cs="宋体"/>
          <w:sz w:val="24"/>
          <w:szCs w:val="24"/>
        </w:rPr>
      </w:pPr>
      <w:r>
        <w:rPr>
          <w:rFonts w:hint="eastAsia" w:ascii="宋体" w:hAnsi="宋体" w:cs="宋体"/>
          <w:sz w:val="24"/>
          <w:szCs w:val="24"/>
        </w:rPr>
        <w:t xml:space="preserve">一、资格响应文件、商务技术响应文件部分格式：     </w:t>
      </w:r>
    </w:p>
    <w:p w14:paraId="486C29F4">
      <w:pPr>
        <w:tabs>
          <w:tab w:val="left" w:pos="1050"/>
        </w:tabs>
        <w:spacing w:line="520" w:lineRule="exact"/>
        <w:ind w:left="528"/>
        <w:rPr>
          <w:rFonts w:hint="eastAsia" w:ascii="宋体" w:hAnsi="宋体" w:cs="宋体"/>
          <w:sz w:val="24"/>
        </w:rPr>
      </w:pPr>
      <w:r>
        <w:rPr>
          <w:rFonts w:hint="eastAsia" w:ascii="宋体" w:hAnsi="宋体" w:cs="宋体"/>
          <w:sz w:val="24"/>
        </w:rPr>
        <w:t>1、服务简要说明一览表</w:t>
      </w:r>
    </w:p>
    <w:p w14:paraId="36AFB0EE">
      <w:pPr>
        <w:tabs>
          <w:tab w:val="left" w:pos="1050"/>
        </w:tabs>
        <w:spacing w:line="520" w:lineRule="exact"/>
        <w:ind w:left="528"/>
        <w:rPr>
          <w:rFonts w:hint="eastAsia" w:ascii="宋体" w:hAnsi="宋体" w:cs="宋体"/>
          <w:bCs/>
          <w:sz w:val="24"/>
        </w:rPr>
      </w:pPr>
      <w:r>
        <w:rPr>
          <w:rFonts w:hint="eastAsia" w:ascii="宋体" w:hAnsi="宋体" w:cs="宋体"/>
          <w:sz w:val="24"/>
        </w:rPr>
        <w:t>2、</w:t>
      </w:r>
      <w:r>
        <w:rPr>
          <w:rFonts w:hint="eastAsia" w:ascii="宋体" w:hAnsi="宋体" w:cs="宋体"/>
          <w:bCs/>
          <w:sz w:val="24"/>
        </w:rPr>
        <w:t>售后服务承诺书</w:t>
      </w:r>
    </w:p>
    <w:p w14:paraId="02A134C2">
      <w:pPr>
        <w:tabs>
          <w:tab w:val="left" w:pos="1050"/>
        </w:tabs>
        <w:spacing w:line="520" w:lineRule="exact"/>
        <w:ind w:left="528"/>
        <w:rPr>
          <w:rFonts w:hint="eastAsia" w:ascii="宋体" w:hAnsi="宋体" w:cs="宋体"/>
          <w:bCs/>
          <w:sz w:val="24"/>
        </w:rPr>
      </w:pPr>
      <w:r>
        <w:rPr>
          <w:rFonts w:hint="eastAsia" w:ascii="宋体" w:hAnsi="宋体" w:cs="宋体"/>
          <w:bCs/>
          <w:sz w:val="24"/>
        </w:rPr>
        <w:t>3、</w:t>
      </w:r>
      <w:r>
        <w:rPr>
          <w:rFonts w:hint="eastAsia" w:ascii="宋体" w:hAnsi="宋体" w:cs="宋体"/>
          <w:sz w:val="24"/>
        </w:rPr>
        <w:t>法定代表人授权书和被授权人身份证复印件</w:t>
      </w:r>
    </w:p>
    <w:p w14:paraId="701A9A63">
      <w:pPr>
        <w:tabs>
          <w:tab w:val="left" w:pos="1050"/>
        </w:tabs>
        <w:spacing w:line="520" w:lineRule="exact"/>
        <w:ind w:left="528"/>
        <w:rPr>
          <w:rFonts w:hint="eastAsia" w:ascii="宋体" w:hAnsi="宋体" w:cs="宋体"/>
          <w:sz w:val="24"/>
        </w:rPr>
      </w:pPr>
      <w:r>
        <w:rPr>
          <w:rFonts w:hint="eastAsia" w:ascii="宋体" w:hAnsi="宋体" w:cs="宋体"/>
          <w:sz w:val="24"/>
        </w:rPr>
        <w:t>4、规范偏离表</w:t>
      </w:r>
    </w:p>
    <w:p w14:paraId="7084A4A9">
      <w:pPr>
        <w:tabs>
          <w:tab w:val="left" w:pos="1050"/>
        </w:tabs>
        <w:spacing w:line="520" w:lineRule="exact"/>
        <w:ind w:left="528"/>
        <w:rPr>
          <w:rFonts w:hint="eastAsia" w:ascii="宋体" w:hAnsi="宋体" w:cs="宋体"/>
          <w:sz w:val="24"/>
        </w:rPr>
      </w:pPr>
      <w:r>
        <w:rPr>
          <w:rFonts w:hint="eastAsia" w:ascii="宋体" w:hAnsi="宋体" w:cs="宋体"/>
          <w:sz w:val="24"/>
        </w:rPr>
        <w:t>5、义乌市国企采购项目投标承诺书</w:t>
      </w:r>
    </w:p>
    <w:p w14:paraId="5DF24393">
      <w:pPr>
        <w:tabs>
          <w:tab w:val="left" w:pos="1050"/>
        </w:tabs>
        <w:spacing w:line="520" w:lineRule="exact"/>
        <w:ind w:left="528"/>
        <w:rPr>
          <w:rFonts w:hint="eastAsia" w:ascii="宋体" w:hAnsi="宋体" w:cs="宋体"/>
          <w:sz w:val="24"/>
        </w:rPr>
      </w:pPr>
      <w:r>
        <w:rPr>
          <w:rFonts w:hint="eastAsia" w:ascii="宋体" w:hAnsi="宋体" w:cs="宋体"/>
          <w:sz w:val="24"/>
        </w:rPr>
        <w:t>6、拟投入的项目负责人简历表</w:t>
      </w:r>
    </w:p>
    <w:p w14:paraId="171DA70C">
      <w:pPr>
        <w:tabs>
          <w:tab w:val="left" w:pos="1050"/>
        </w:tabs>
        <w:spacing w:line="520" w:lineRule="exact"/>
        <w:ind w:left="528"/>
        <w:rPr>
          <w:rFonts w:hint="eastAsia" w:ascii="宋体" w:hAnsi="宋体" w:cs="宋体"/>
          <w:sz w:val="24"/>
        </w:rPr>
      </w:pPr>
      <w:r>
        <w:rPr>
          <w:rFonts w:hint="eastAsia" w:ascii="宋体" w:hAnsi="宋体" w:cs="宋体"/>
          <w:sz w:val="24"/>
        </w:rPr>
        <w:t>7、拟参加本项目人员情况表</w:t>
      </w:r>
    </w:p>
    <w:p w14:paraId="7D2DFEEF">
      <w:pPr>
        <w:tabs>
          <w:tab w:val="left" w:pos="1050"/>
        </w:tabs>
        <w:spacing w:line="520" w:lineRule="exact"/>
        <w:ind w:left="528"/>
        <w:rPr>
          <w:rFonts w:hint="eastAsia" w:ascii="宋体" w:hAnsi="宋体" w:cs="宋体"/>
          <w:sz w:val="24"/>
        </w:rPr>
      </w:pPr>
    </w:p>
    <w:p w14:paraId="69564C28">
      <w:pPr>
        <w:tabs>
          <w:tab w:val="left" w:pos="1050"/>
        </w:tabs>
        <w:spacing w:line="520" w:lineRule="exact"/>
        <w:ind w:left="528"/>
        <w:rPr>
          <w:rFonts w:hint="eastAsia" w:ascii="宋体" w:hAnsi="宋体" w:cs="宋体"/>
          <w:sz w:val="24"/>
        </w:rPr>
      </w:pPr>
    </w:p>
    <w:p w14:paraId="44DE2ADA">
      <w:pPr>
        <w:pStyle w:val="23"/>
        <w:spacing w:before="156" w:beforeLines="50" w:after="156" w:afterLines="50" w:line="600" w:lineRule="exact"/>
        <w:rPr>
          <w:rFonts w:hint="eastAsia" w:ascii="宋体" w:hAnsi="宋体" w:cs="宋体"/>
          <w:sz w:val="24"/>
          <w:szCs w:val="24"/>
        </w:rPr>
      </w:pPr>
      <w:r>
        <w:rPr>
          <w:rFonts w:hint="eastAsia" w:ascii="宋体" w:hAnsi="宋体" w:cs="宋体"/>
          <w:sz w:val="24"/>
          <w:szCs w:val="24"/>
        </w:rPr>
        <w:t>二、报价响应文件部分格式：</w:t>
      </w:r>
    </w:p>
    <w:p w14:paraId="443210A4">
      <w:pPr>
        <w:tabs>
          <w:tab w:val="left" w:pos="1080"/>
        </w:tabs>
        <w:spacing w:line="520" w:lineRule="exact"/>
        <w:ind w:left="528"/>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报价</w:t>
      </w:r>
      <w:r>
        <w:rPr>
          <w:rFonts w:hint="eastAsia" w:ascii="宋体" w:hAnsi="宋体" w:cs="宋体"/>
          <w:sz w:val="24"/>
        </w:rPr>
        <w:t>一览表格式</w:t>
      </w:r>
    </w:p>
    <w:p w14:paraId="7763E681">
      <w:pPr>
        <w:spacing w:line="340" w:lineRule="exact"/>
        <w:rPr>
          <w:rFonts w:hint="eastAsia" w:ascii="宋体" w:hAnsi="宋体" w:cs="宋体"/>
          <w:sz w:val="24"/>
        </w:rPr>
      </w:pPr>
    </w:p>
    <w:p w14:paraId="17DAB2B8">
      <w:pPr>
        <w:spacing w:line="340" w:lineRule="exact"/>
        <w:rPr>
          <w:rFonts w:hint="eastAsia" w:ascii="宋体" w:hAnsi="宋体" w:cs="宋体"/>
          <w:sz w:val="24"/>
        </w:rPr>
      </w:pPr>
    </w:p>
    <w:p w14:paraId="12850981">
      <w:pPr>
        <w:pStyle w:val="56"/>
        <w:rPr>
          <w:rFonts w:hint="eastAsia" w:hAnsi="宋体" w:cs="宋体"/>
          <w:szCs w:val="24"/>
        </w:rPr>
      </w:pPr>
    </w:p>
    <w:p w14:paraId="71EC388D">
      <w:pPr>
        <w:spacing w:line="360" w:lineRule="auto"/>
        <w:rPr>
          <w:rFonts w:hint="eastAsia" w:ascii="宋体" w:hAnsi="宋体" w:cs="宋体"/>
          <w:sz w:val="24"/>
        </w:rPr>
      </w:pPr>
      <w:r>
        <w:rPr>
          <w:rFonts w:hint="eastAsia" w:ascii="宋体" w:hAnsi="宋体" w:cs="宋体"/>
          <w:b/>
          <w:bCs/>
          <w:sz w:val="24"/>
        </w:rPr>
        <w:t>三、质疑函范本</w:t>
      </w:r>
    </w:p>
    <w:p w14:paraId="2ABF7B9D">
      <w:pPr>
        <w:spacing w:line="340" w:lineRule="exact"/>
        <w:rPr>
          <w:rFonts w:hint="eastAsia" w:ascii="宋体" w:hAnsi="宋体" w:cs="宋体"/>
          <w:sz w:val="24"/>
        </w:rPr>
      </w:pPr>
    </w:p>
    <w:p w14:paraId="24BE6038">
      <w:pPr>
        <w:rPr>
          <w:rFonts w:hint="eastAsia" w:ascii="宋体" w:hAnsi="宋体" w:cs="宋体"/>
          <w:b/>
          <w:bCs/>
          <w:sz w:val="28"/>
        </w:rPr>
      </w:pPr>
    </w:p>
    <w:p w14:paraId="6A2F092D">
      <w:pPr>
        <w:rPr>
          <w:rFonts w:hint="eastAsia" w:ascii="宋体" w:hAnsi="宋体" w:cs="宋体"/>
          <w:b/>
          <w:bCs/>
          <w:sz w:val="28"/>
        </w:rPr>
      </w:pPr>
    </w:p>
    <w:p w14:paraId="4E298BA7">
      <w:pPr>
        <w:rPr>
          <w:rFonts w:hint="eastAsia" w:ascii="宋体" w:hAnsi="宋体" w:cs="宋体"/>
          <w:b/>
          <w:bCs/>
          <w:sz w:val="28"/>
        </w:rPr>
      </w:pPr>
    </w:p>
    <w:p w14:paraId="5BCFEBE1">
      <w:pPr>
        <w:rPr>
          <w:rFonts w:hint="eastAsia" w:ascii="宋体" w:hAnsi="宋体" w:cs="宋体"/>
          <w:b/>
          <w:bCs/>
          <w:sz w:val="28"/>
        </w:rPr>
      </w:pPr>
    </w:p>
    <w:p w14:paraId="651491A2">
      <w:pPr>
        <w:rPr>
          <w:rFonts w:hint="eastAsia" w:ascii="宋体" w:hAnsi="宋体" w:cs="宋体"/>
          <w:b/>
          <w:bCs/>
          <w:sz w:val="28"/>
        </w:rPr>
      </w:pPr>
    </w:p>
    <w:p w14:paraId="595A736D">
      <w:pPr>
        <w:rPr>
          <w:rFonts w:hint="eastAsia" w:ascii="宋体" w:hAnsi="宋体" w:cs="宋体"/>
          <w:b/>
          <w:bCs/>
          <w:sz w:val="28"/>
        </w:rPr>
      </w:pPr>
    </w:p>
    <w:p w14:paraId="3A1DC0B7">
      <w:pPr>
        <w:rPr>
          <w:rFonts w:hint="eastAsia" w:ascii="宋体" w:hAnsi="宋体" w:cs="宋体"/>
          <w:sz w:val="52"/>
          <w:u w:val="single"/>
        </w:rPr>
      </w:pPr>
      <w:r>
        <w:rPr>
          <w:rFonts w:hint="eastAsia" w:ascii="宋体" w:hAnsi="宋体" w:cs="宋体"/>
          <w:b/>
          <w:bCs/>
          <w:sz w:val="28"/>
        </w:rPr>
        <w:t>封面格式</w:t>
      </w:r>
    </w:p>
    <w:p w14:paraId="06227859">
      <w:pPr>
        <w:jc w:val="right"/>
        <w:rPr>
          <w:rFonts w:hint="eastAsia" w:ascii="宋体" w:hAnsi="宋体" w:cs="宋体"/>
          <w:b/>
          <w:sz w:val="30"/>
          <w:szCs w:val="30"/>
        </w:rPr>
      </w:pPr>
      <w:r>
        <w:rPr>
          <w:rFonts w:hint="eastAsia" w:ascii="宋体" w:hAnsi="宋体" w:cs="宋体"/>
          <w:b/>
          <w:sz w:val="30"/>
          <w:szCs w:val="30"/>
        </w:rPr>
        <w:t>正本（副本）</w:t>
      </w:r>
    </w:p>
    <w:p w14:paraId="4D4A741D">
      <w:pPr>
        <w:jc w:val="center"/>
        <w:rPr>
          <w:rFonts w:hint="eastAsia" w:ascii="宋体" w:hAnsi="宋体" w:cs="宋体"/>
          <w:sz w:val="24"/>
          <w:u w:val="single"/>
        </w:rPr>
      </w:pPr>
    </w:p>
    <w:p w14:paraId="417BDAFD">
      <w:pPr>
        <w:jc w:val="center"/>
        <w:rPr>
          <w:rFonts w:hint="eastAsia" w:ascii="宋体" w:hAnsi="宋体" w:cs="宋体"/>
          <w:sz w:val="24"/>
          <w:u w:val="single"/>
        </w:rPr>
      </w:pPr>
    </w:p>
    <w:p w14:paraId="1C66FF85">
      <w:pPr>
        <w:jc w:val="center"/>
        <w:rPr>
          <w:rFonts w:hint="eastAsia" w:ascii="宋体" w:hAnsi="宋体" w:cs="宋体"/>
          <w:sz w:val="52"/>
        </w:rPr>
      </w:pPr>
      <w:r>
        <w:rPr>
          <w:rFonts w:hint="eastAsia" w:ascii="宋体" w:hAnsi="宋体" w:cs="宋体"/>
          <w:sz w:val="52"/>
          <w:u w:val="single"/>
        </w:rPr>
        <w:t xml:space="preserve">                        </w:t>
      </w:r>
      <w:r>
        <w:rPr>
          <w:rFonts w:hint="eastAsia" w:ascii="宋体" w:hAnsi="宋体" w:cs="宋体"/>
          <w:sz w:val="52"/>
        </w:rPr>
        <w:t>项目</w:t>
      </w:r>
    </w:p>
    <w:p w14:paraId="356FDE79">
      <w:pPr>
        <w:rPr>
          <w:rFonts w:hint="eastAsia" w:ascii="宋体" w:hAnsi="宋体" w:cs="宋体"/>
          <w:sz w:val="52"/>
        </w:rPr>
      </w:pPr>
    </w:p>
    <w:p w14:paraId="3AB691F1">
      <w:pPr>
        <w:jc w:val="center"/>
        <w:rPr>
          <w:rFonts w:hint="eastAsia" w:ascii="宋体" w:hAnsi="宋体" w:cs="宋体"/>
          <w:b/>
          <w:bCs/>
          <w:sz w:val="72"/>
        </w:rPr>
      </w:pPr>
      <w:r>
        <w:rPr>
          <w:rFonts w:hint="eastAsia" w:ascii="宋体" w:hAnsi="宋体" w:cs="宋体"/>
          <w:b/>
          <w:bCs/>
          <w:sz w:val="72"/>
        </w:rPr>
        <w:t>投标文件</w:t>
      </w:r>
    </w:p>
    <w:p w14:paraId="2D68EE45">
      <w:pPr>
        <w:jc w:val="center"/>
        <w:rPr>
          <w:rFonts w:hint="eastAsia" w:ascii="宋体" w:hAnsi="宋体" w:cs="宋体"/>
          <w:b/>
          <w:bCs/>
          <w:sz w:val="28"/>
        </w:rPr>
      </w:pPr>
      <w:r>
        <w:rPr>
          <w:rFonts w:hint="eastAsia" w:ascii="宋体" w:hAnsi="宋体" w:cs="宋体"/>
          <w:b/>
          <w:bCs/>
          <w:sz w:val="28"/>
        </w:rPr>
        <w:t>（采购编号）</w:t>
      </w:r>
    </w:p>
    <w:p w14:paraId="208A4AA5">
      <w:pPr>
        <w:jc w:val="center"/>
        <w:rPr>
          <w:rFonts w:hint="eastAsia" w:ascii="宋体" w:hAnsi="宋体" w:cs="宋体"/>
          <w:b/>
          <w:bCs/>
          <w:sz w:val="28"/>
        </w:rPr>
      </w:pPr>
    </w:p>
    <w:p w14:paraId="42572A00">
      <w:pPr>
        <w:jc w:val="center"/>
        <w:rPr>
          <w:rFonts w:hint="eastAsia" w:ascii="宋体" w:hAnsi="宋体" w:cs="宋体"/>
          <w:b/>
          <w:bCs/>
          <w:sz w:val="28"/>
        </w:rPr>
      </w:pPr>
    </w:p>
    <w:p w14:paraId="129C12EA">
      <w:pPr>
        <w:rPr>
          <w:rFonts w:hint="eastAsia" w:ascii="宋体" w:hAnsi="宋体" w:cs="宋体"/>
          <w:b/>
          <w:bCs/>
          <w:sz w:val="28"/>
        </w:rPr>
      </w:pPr>
    </w:p>
    <w:p w14:paraId="4699620E">
      <w:pPr>
        <w:rPr>
          <w:rFonts w:hint="eastAsia" w:ascii="宋体" w:hAnsi="宋体" w:cs="宋体"/>
          <w:b/>
          <w:bCs/>
          <w:sz w:val="28"/>
        </w:rPr>
      </w:pPr>
    </w:p>
    <w:p w14:paraId="250E9A5B">
      <w:pPr>
        <w:jc w:val="center"/>
        <w:rPr>
          <w:rFonts w:hint="eastAsia" w:ascii="宋体" w:hAnsi="宋体" w:cs="宋体"/>
          <w:b/>
          <w:bCs/>
          <w:sz w:val="28"/>
        </w:rPr>
      </w:pPr>
    </w:p>
    <w:p w14:paraId="7F881D64">
      <w:pPr>
        <w:spacing w:line="900" w:lineRule="exact"/>
        <w:ind w:firstLine="320" w:firstLineChars="100"/>
        <w:rPr>
          <w:rFonts w:hint="eastAsia" w:ascii="宋体" w:hAnsi="宋体" w:cs="宋体"/>
          <w:sz w:val="32"/>
          <w:u w:val="single"/>
        </w:rPr>
      </w:pPr>
      <w:r>
        <w:rPr>
          <w:rFonts w:hint="eastAsia" w:ascii="宋体" w:hAnsi="宋体" w:cs="宋体"/>
          <w:sz w:val="32"/>
        </w:rPr>
        <w:t>投标文件内容：</w:t>
      </w:r>
      <w:r>
        <w:rPr>
          <w:rFonts w:hint="eastAsia" w:ascii="宋体" w:hAnsi="宋体" w:cs="宋体"/>
          <w:sz w:val="32"/>
          <w:u w:val="single"/>
        </w:rPr>
        <w:t xml:space="preserve">           （资格、商务技术或报价响应文件）                    </w:t>
      </w:r>
    </w:p>
    <w:p w14:paraId="21360A0B">
      <w:pPr>
        <w:spacing w:line="900" w:lineRule="exact"/>
        <w:ind w:firstLine="313" w:firstLineChars="98"/>
        <w:rPr>
          <w:rFonts w:hint="eastAsia" w:ascii="宋体" w:hAnsi="宋体" w:cs="宋体"/>
          <w:sz w:val="32"/>
          <w:u w:val="single"/>
        </w:rPr>
      </w:pPr>
      <w:r>
        <w:rPr>
          <w:rFonts w:hint="eastAsia" w:ascii="宋体" w:hAnsi="宋体" w:cs="宋体"/>
          <w:sz w:val="32"/>
        </w:rPr>
        <w:t>投   标   人：</w:t>
      </w:r>
      <w:r>
        <w:rPr>
          <w:rFonts w:hint="eastAsia" w:ascii="宋体" w:hAnsi="宋体" w:cs="宋体"/>
          <w:sz w:val="32"/>
          <w:u w:val="single"/>
        </w:rPr>
        <w:t xml:space="preserve">                              （电子签章）  </w:t>
      </w:r>
    </w:p>
    <w:p w14:paraId="0707A956">
      <w:pPr>
        <w:spacing w:line="900" w:lineRule="exact"/>
        <w:ind w:left="-4" w:leftChars="-2" w:firstLine="320" w:firstLineChars="100"/>
        <w:rPr>
          <w:rFonts w:hint="eastAsia" w:ascii="宋体" w:hAnsi="宋体" w:cs="宋体"/>
          <w:sz w:val="32"/>
          <w:u w:val="single"/>
        </w:rPr>
      </w:pPr>
      <w:r>
        <w:rPr>
          <w:rFonts w:hint="eastAsia" w:ascii="宋体" w:hAnsi="宋体" w:cs="宋体"/>
          <w:sz w:val="32"/>
        </w:rPr>
        <w:t>法定代表人或其委托代理人：</w:t>
      </w:r>
      <w:r>
        <w:rPr>
          <w:rFonts w:hint="eastAsia" w:ascii="宋体" w:hAnsi="宋体" w:cs="宋体"/>
          <w:sz w:val="32"/>
          <w:u w:val="single"/>
        </w:rPr>
        <w:t xml:space="preserve">                （签字或盖章） </w:t>
      </w:r>
    </w:p>
    <w:p w14:paraId="71E910E2">
      <w:pPr>
        <w:spacing w:line="900" w:lineRule="exact"/>
        <w:ind w:firstLine="160" w:firstLineChars="50"/>
        <w:rPr>
          <w:rFonts w:hint="eastAsia" w:ascii="宋体" w:hAnsi="宋体" w:cs="宋体"/>
          <w:sz w:val="32"/>
        </w:rPr>
      </w:pPr>
      <w:r>
        <w:rPr>
          <w:rFonts w:hint="eastAsia" w:ascii="宋体" w:hAnsi="宋体" w:cs="宋体"/>
          <w:sz w:val="32"/>
        </w:rPr>
        <w:t xml:space="preserve"> 日 期：</w:t>
      </w:r>
      <w:r>
        <w:rPr>
          <w:rFonts w:hint="eastAsia" w:ascii="宋体" w:hAnsi="宋体" w:cs="宋体"/>
          <w:sz w:val="32"/>
          <w:u w:val="single"/>
        </w:rPr>
        <w:t xml:space="preserve">            </w:t>
      </w:r>
      <w:r>
        <w:rPr>
          <w:rFonts w:hint="eastAsia" w:ascii="宋体" w:hAnsi="宋体" w:cs="宋体"/>
          <w:sz w:val="32"/>
        </w:rPr>
        <w:t>年</w:t>
      </w:r>
      <w:r>
        <w:rPr>
          <w:rFonts w:hint="eastAsia" w:ascii="宋体" w:hAnsi="宋体" w:cs="宋体"/>
          <w:sz w:val="32"/>
          <w:u w:val="single"/>
        </w:rPr>
        <w:t xml:space="preserve">            </w:t>
      </w:r>
      <w:r>
        <w:rPr>
          <w:rFonts w:hint="eastAsia" w:ascii="宋体" w:hAnsi="宋体" w:cs="宋体"/>
          <w:sz w:val="32"/>
        </w:rPr>
        <w:t>月</w:t>
      </w:r>
      <w:r>
        <w:rPr>
          <w:rFonts w:hint="eastAsia" w:ascii="宋体" w:hAnsi="宋体" w:cs="宋体"/>
          <w:sz w:val="32"/>
          <w:u w:val="single"/>
        </w:rPr>
        <w:t xml:space="preserve">               </w:t>
      </w:r>
      <w:r>
        <w:rPr>
          <w:rFonts w:hint="eastAsia" w:ascii="宋体" w:hAnsi="宋体" w:cs="宋体"/>
          <w:sz w:val="32"/>
        </w:rPr>
        <w:t>日</w:t>
      </w:r>
    </w:p>
    <w:p w14:paraId="09E4ED6F">
      <w:pPr>
        <w:rPr>
          <w:rFonts w:hint="eastAsia" w:ascii="宋体" w:hAnsi="宋体" w:cs="宋体"/>
        </w:rPr>
      </w:pPr>
    </w:p>
    <w:p w14:paraId="53ABCB99">
      <w:pPr>
        <w:rPr>
          <w:rFonts w:hint="eastAsia" w:ascii="宋体" w:hAnsi="宋体" w:cs="宋体"/>
        </w:rPr>
      </w:pPr>
    </w:p>
    <w:p w14:paraId="4DAF1D98">
      <w:pPr>
        <w:jc w:val="center"/>
        <w:rPr>
          <w:rFonts w:hint="eastAsia" w:ascii="宋体" w:hAnsi="宋体" w:cs="宋体"/>
          <w:b/>
          <w:bCs/>
          <w:sz w:val="36"/>
        </w:rPr>
      </w:pPr>
    </w:p>
    <w:p w14:paraId="13F1A494">
      <w:pPr>
        <w:jc w:val="center"/>
        <w:rPr>
          <w:rFonts w:hint="eastAsia" w:ascii="宋体" w:hAnsi="宋体" w:cs="宋体"/>
          <w:b/>
          <w:bCs/>
          <w:sz w:val="36"/>
        </w:rPr>
      </w:pPr>
    </w:p>
    <w:p w14:paraId="338A9ED8">
      <w:pPr>
        <w:jc w:val="center"/>
        <w:rPr>
          <w:rFonts w:hint="eastAsia" w:ascii="宋体" w:hAnsi="宋体" w:cs="宋体"/>
          <w:b/>
          <w:bCs/>
          <w:sz w:val="36"/>
        </w:rPr>
      </w:pPr>
    </w:p>
    <w:p w14:paraId="7671EEE6">
      <w:pPr>
        <w:spacing w:line="480" w:lineRule="auto"/>
        <w:jc w:val="center"/>
        <w:rPr>
          <w:rFonts w:hint="eastAsia" w:ascii="宋体" w:hAnsi="宋体" w:cs="宋体"/>
          <w:b/>
          <w:bCs/>
          <w:sz w:val="36"/>
          <w:szCs w:val="36"/>
        </w:rPr>
      </w:pPr>
      <w:r>
        <w:rPr>
          <w:rFonts w:hint="eastAsia" w:ascii="宋体" w:hAnsi="宋体" w:cs="宋体"/>
          <w:b/>
          <w:bCs/>
          <w:sz w:val="36"/>
          <w:szCs w:val="36"/>
        </w:rPr>
        <w:t>法定代表人授权书（格式）</w:t>
      </w:r>
    </w:p>
    <w:p w14:paraId="696352BA">
      <w:pPr>
        <w:spacing w:line="480" w:lineRule="auto"/>
        <w:jc w:val="center"/>
        <w:rPr>
          <w:rFonts w:hint="eastAsia" w:ascii="宋体" w:hAnsi="宋体" w:cs="宋体"/>
          <w:b/>
          <w:sz w:val="48"/>
        </w:rPr>
      </w:pPr>
    </w:p>
    <w:p w14:paraId="7516DEC9">
      <w:pPr>
        <w:spacing w:line="360" w:lineRule="auto"/>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2BE70B0B">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42AE66CC">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采购人名称）                </w:t>
      </w:r>
    </w:p>
    <w:p w14:paraId="4CFDA2F2">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招标代理机构名称）         </w:t>
      </w:r>
      <w:r>
        <w:rPr>
          <w:rFonts w:hint="eastAsia" w:ascii="宋体" w:hAnsi="宋体" w:cs="宋体"/>
          <w:sz w:val="24"/>
        </w:rPr>
        <w:t xml:space="preserve">    </w:t>
      </w:r>
    </w:p>
    <w:p w14:paraId="5F34C2E8">
      <w:pPr>
        <w:spacing w:line="360" w:lineRule="auto"/>
        <w:ind w:firstLine="480" w:firstLineChars="200"/>
        <w:jc w:val="left"/>
        <w:rPr>
          <w:rFonts w:hint="eastAsia" w:ascii="宋体" w:hAnsi="宋体" w:cs="宋体"/>
          <w:sz w:val="24"/>
          <w:u w:val="single"/>
        </w:rPr>
      </w:pPr>
      <w:r>
        <w:rPr>
          <w:rFonts w:hint="eastAsia" w:ascii="宋体" w:hAnsi="宋体" w:cs="宋体"/>
          <w:sz w:val="24"/>
        </w:rPr>
        <w:t>注册于</w:t>
      </w:r>
      <w:r>
        <w:rPr>
          <w:rFonts w:hint="eastAsia" w:ascii="宋体" w:hAnsi="宋体" w:cs="宋体"/>
          <w:sz w:val="24"/>
          <w:u w:val="single"/>
        </w:rPr>
        <w:t xml:space="preserve">                                 </w:t>
      </w:r>
      <w:r>
        <w:rPr>
          <w:rFonts w:hint="eastAsia" w:ascii="宋体" w:hAnsi="宋体" w:cs="宋体"/>
          <w:sz w:val="24"/>
        </w:rPr>
        <w:t>（注册地址）的</w:t>
      </w:r>
      <w:r>
        <w:rPr>
          <w:rFonts w:hint="eastAsia" w:ascii="宋体" w:hAnsi="宋体" w:cs="宋体"/>
          <w:sz w:val="24"/>
          <w:u w:val="single"/>
        </w:rPr>
        <w:t xml:space="preserve">                                         </w:t>
      </w:r>
    </w:p>
    <w:p w14:paraId="538585F1">
      <w:pPr>
        <w:spacing w:line="360" w:lineRule="auto"/>
        <w:jc w:val="lef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（投标人名称），系中华人民共和国合法企业；本人</w:t>
      </w:r>
      <w:r>
        <w:rPr>
          <w:rFonts w:hint="eastAsia" w:ascii="宋体" w:hAnsi="宋体" w:cs="宋体"/>
          <w:sz w:val="24"/>
          <w:u w:val="single"/>
        </w:rPr>
        <w:t xml:space="preserve">                   （</w:t>
      </w:r>
      <w:r>
        <w:rPr>
          <w:rFonts w:hint="eastAsia" w:ascii="宋体" w:hAnsi="宋体" w:cs="宋体"/>
          <w:sz w:val="24"/>
        </w:rPr>
        <w:t>授权人姓名）  系该公司的法定代表人（或负责人）。现特授权本单位的</w:t>
      </w:r>
      <w:r>
        <w:rPr>
          <w:rFonts w:hint="eastAsia" w:ascii="宋体" w:hAnsi="宋体" w:cs="宋体"/>
          <w:sz w:val="24"/>
          <w:u w:val="single"/>
        </w:rPr>
        <w:t xml:space="preserve">             </w:t>
      </w:r>
      <w:r>
        <w:rPr>
          <w:rFonts w:hint="eastAsia" w:ascii="宋体" w:hAnsi="宋体" w:cs="宋体"/>
          <w:sz w:val="24"/>
        </w:rPr>
        <w:t>（被授权人姓名）（</w:t>
      </w:r>
      <w:r>
        <w:rPr>
          <w:rFonts w:hint="eastAsia" w:ascii="宋体" w:hAnsi="宋体" w:cs="宋体"/>
          <w:sz w:val="24"/>
          <w:u w:val="single"/>
        </w:rPr>
        <w:t>身份证号码：         ）</w:t>
      </w:r>
      <w:r>
        <w:rPr>
          <w:rFonts w:hint="eastAsia" w:ascii="宋体" w:hAnsi="宋体" w:cs="宋体"/>
          <w:sz w:val="24"/>
        </w:rPr>
        <w:t>为我公司合法代理人，全权代表我公司办理就</w:t>
      </w:r>
      <w:r>
        <w:rPr>
          <w:rFonts w:hint="eastAsia" w:ascii="宋体" w:hAnsi="宋体" w:cs="宋体"/>
          <w:sz w:val="24"/>
          <w:u w:val="single"/>
        </w:rPr>
        <w:t xml:space="preserve">                                                     </w:t>
      </w:r>
      <w:r>
        <w:rPr>
          <w:rFonts w:hint="eastAsia" w:ascii="宋体" w:hAnsi="宋体" w:cs="宋体"/>
          <w:sz w:val="24"/>
        </w:rPr>
        <w:t>项目的投标、开标、签约等具体工作，并签署全部有关的文件、协议及合同。</w:t>
      </w:r>
    </w:p>
    <w:p w14:paraId="4B2BAAD5">
      <w:pPr>
        <w:spacing w:line="360" w:lineRule="auto"/>
        <w:ind w:firstLine="480" w:firstLineChars="200"/>
        <w:rPr>
          <w:rFonts w:hint="eastAsia" w:ascii="宋体" w:hAnsi="宋体" w:cs="宋体"/>
          <w:sz w:val="24"/>
        </w:rPr>
      </w:pPr>
      <w:r>
        <w:rPr>
          <w:rFonts w:hint="eastAsia" w:ascii="宋体" w:hAnsi="宋体" w:cs="宋体"/>
          <w:sz w:val="24"/>
        </w:rPr>
        <w:t>我公司对被授权人的签名负全部责任。</w:t>
      </w:r>
    </w:p>
    <w:p w14:paraId="4F887FCB">
      <w:pPr>
        <w:spacing w:line="360" w:lineRule="auto"/>
        <w:ind w:firstLine="480" w:firstLineChars="200"/>
        <w:rPr>
          <w:rFonts w:hint="eastAsia" w:ascii="宋体" w:hAnsi="宋体" w:cs="宋体"/>
          <w:sz w:val="24"/>
        </w:rPr>
      </w:pPr>
      <w:r>
        <w:rPr>
          <w:rFonts w:hint="eastAsia" w:ascii="宋体" w:hAnsi="宋体" w:cs="宋体"/>
          <w:sz w:val="24"/>
        </w:rPr>
        <w:t>在撤销授权的书面通知以前，本授权书一直有效。被授权人签署的所有文件（在授权书有效期内签署的）不因授权的撤销而失效。被授权人无转委托。特此声明。</w:t>
      </w:r>
    </w:p>
    <w:p w14:paraId="721B9CD6">
      <w:pPr>
        <w:spacing w:line="360" w:lineRule="auto"/>
        <w:rPr>
          <w:rFonts w:hint="eastAsia" w:ascii="宋体" w:hAnsi="宋体" w:cs="宋体"/>
          <w:sz w:val="24"/>
        </w:rPr>
      </w:pPr>
      <w:r>
        <w:rPr>
          <w:rFonts w:hint="eastAsia" w:ascii="宋体" w:hAnsi="宋体" w:cs="宋体"/>
          <w:sz w:val="24"/>
        </w:rPr>
        <w:t>被授权人身份证复印件：</w:t>
      </w:r>
    </w:p>
    <w:p w14:paraId="5D9D3141">
      <w:pPr>
        <w:spacing w:line="360" w:lineRule="auto"/>
        <w:rPr>
          <w:rFonts w:hint="eastAsia" w:ascii="宋体" w:hAnsi="宋体" w:cs="宋体"/>
          <w:sz w:val="24"/>
        </w:rPr>
      </w:pPr>
    </w:p>
    <w:p w14:paraId="7CFD0EDC">
      <w:pPr>
        <w:spacing w:line="360" w:lineRule="auto"/>
        <w:rPr>
          <w:rFonts w:hint="eastAsia" w:ascii="宋体" w:hAnsi="宋体" w:cs="宋体"/>
          <w:sz w:val="24"/>
        </w:rPr>
      </w:pPr>
    </w:p>
    <w:p w14:paraId="3230A3D3">
      <w:pPr>
        <w:spacing w:line="360" w:lineRule="auto"/>
        <w:rPr>
          <w:rFonts w:hint="eastAsia" w:ascii="宋体" w:hAnsi="宋体" w:cs="宋体"/>
          <w:sz w:val="24"/>
        </w:rPr>
      </w:pPr>
    </w:p>
    <w:p w14:paraId="6421E0EF">
      <w:pPr>
        <w:spacing w:line="800" w:lineRule="exact"/>
        <w:rPr>
          <w:rFonts w:hint="eastAsia" w:ascii="宋体" w:hAnsi="宋体" w:cs="宋体"/>
          <w:sz w:val="24"/>
        </w:rPr>
      </w:pPr>
      <w:r>
        <w:rPr>
          <w:rFonts w:hint="eastAsia" w:ascii="宋体" w:hAnsi="宋体" w:cs="宋体"/>
          <w:sz w:val="24"/>
        </w:rPr>
        <w:t>投标人（盖电子签章）：</w:t>
      </w:r>
    </w:p>
    <w:p w14:paraId="07AAC916">
      <w:pPr>
        <w:spacing w:line="800" w:lineRule="exact"/>
        <w:rPr>
          <w:rFonts w:hint="eastAsia" w:ascii="宋体" w:hAnsi="宋体" w:cs="宋体"/>
          <w:sz w:val="24"/>
          <w:u w:val="single"/>
        </w:rPr>
      </w:pPr>
      <w:r>
        <w:rPr>
          <w:rFonts w:hint="eastAsia" w:ascii="宋体" w:hAnsi="宋体" w:cs="宋体"/>
          <w:sz w:val="24"/>
        </w:rPr>
        <w:t>授权人签名：</w:t>
      </w:r>
      <w:r>
        <w:rPr>
          <w:rFonts w:hint="eastAsia" w:ascii="宋体" w:hAnsi="宋体" w:cs="宋体"/>
          <w:sz w:val="24"/>
          <w:u w:val="single"/>
        </w:rPr>
        <w:t xml:space="preserve">                  </w:t>
      </w:r>
      <w:r>
        <w:rPr>
          <w:rFonts w:hint="eastAsia" w:ascii="宋体" w:hAnsi="宋体" w:cs="宋体"/>
          <w:sz w:val="24"/>
        </w:rPr>
        <w:t xml:space="preserve">     职        务：</w:t>
      </w:r>
      <w:r>
        <w:rPr>
          <w:rFonts w:hint="eastAsia" w:ascii="宋体" w:hAnsi="宋体" w:cs="宋体"/>
          <w:sz w:val="24"/>
          <w:u w:val="single"/>
        </w:rPr>
        <w:t xml:space="preserve">                </w:t>
      </w:r>
    </w:p>
    <w:p w14:paraId="28C88874">
      <w:pPr>
        <w:spacing w:line="800" w:lineRule="exact"/>
        <w:rPr>
          <w:rFonts w:hint="eastAsia" w:ascii="宋体" w:hAnsi="宋体" w:cs="宋体"/>
          <w:sz w:val="24"/>
        </w:rPr>
      </w:pPr>
      <w:r>
        <w:rPr>
          <w:rFonts w:hint="eastAsia" w:ascii="宋体" w:hAnsi="宋体" w:cs="宋体"/>
          <w:sz w:val="24"/>
        </w:rPr>
        <w:t>被授权人签名：</w:t>
      </w:r>
      <w:r>
        <w:rPr>
          <w:rFonts w:hint="eastAsia" w:ascii="宋体" w:hAnsi="宋体" w:cs="宋体"/>
          <w:sz w:val="24"/>
          <w:u w:val="single"/>
        </w:rPr>
        <w:t xml:space="preserve">                </w:t>
      </w:r>
      <w:r>
        <w:rPr>
          <w:rFonts w:hint="eastAsia" w:ascii="宋体" w:hAnsi="宋体" w:cs="宋体"/>
          <w:sz w:val="24"/>
        </w:rPr>
        <w:t xml:space="preserve">     </w:t>
      </w:r>
    </w:p>
    <w:p w14:paraId="37F43A44">
      <w:pPr>
        <w:spacing w:line="360" w:lineRule="auto"/>
        <w:rPr>
          <w:rFonts w:hint="eastAsia" w:ascii="宋体" w:hAnsi="宋体" w:cs="宋体"/>
          <w:sz w:val="24"/>
        </w:rPr>
      </w:pPr>
    </w:p>
    <w:p w14:paraId="0EA3EF4D">
      <w:pPr>
        <w:spacing w:line="360" w:lineRule="auto"/>
        <w:rPr>
          <w:rFonts w:hint="eastAsia" w:ascii="宋体" w:hAnsi="宋体" w:cs="宋体"/>
          <w:sz w:val="24"/>
        </w:rPr>
      </w:pPr>
      <w:r>
        <w:rPr>
          <w:rFonts w:hint="eastAsia" w:ascii="宋体" w:hAnsi="宋体" w:cs="宋体"/>
          <w:sz w:val="24"/>
        </w:rPr>
        <w:t>注：该表格适用于非法定代表人作为投标方代表参加投标的。</w:t>
      </w:r>
    </w:p>
    <w:p w14:paraId="70F4B66C">
      <w:pPr>
        <w:jc w:val="center"/>
        <w:rPr>
          <w:rFonts w:hint="eastAsia" w:ascii="宋体" w:hAnsi="宋体" w:cs="宋体"/>
          <w:b/>
          <w:bCs/>
          <w:sz w:val="36"/>
        </w:rPr>
      </w:pPr>
    </w:p>
    <w:p w14:paraId="30F8D8EB">
      <w:pPr>
        <w:jc w:val="center"/>
        <w:rPr>
          <w:rFonts w:hint="eastAsia" w:ascii="宋体" w:hAnsi="宋体" w:cs="宋体"/>
          <w:b/>
          <w:bCs/>
          <w:sz w:val="36"/>
        </w:rPr>
      </w:pPr>
    </w:p>
    <w:p w14:paraId="40987EEC">
      <w:pPr>
        <w:jc w:val="center"/>
        <w:rPr>
          <w:rFonts w:hint="eastAsia" w:ascii="宋体" w:hAnsi="宋体" w:cs="宋体"/>
          <w:b/>
          <w:bCs/>
          <w:sz w:val="36"/>
        </w:rPr>
      </w:pPr>
      <w:r>
        <w:rPr>
          <w:rFonts w:hint="eastAsia" w:ascii="宋体" w:hAnsi="宋体" w:cs="宋体"/>
          <w:b/>
          <w:bCs/>
          <w:sz w:val="36"/>
        </w:rPr>
        <w:t>服务简要说明一览表</w:t>
      </w:r>
    </w:p>
    <w:p w14:paraId="3833B81F">
      <w:pPr>
        <w:spacing w:before="156" w:beforeLines="50" w:after="156" w:afterLines="50"/>
        <w:rPr>
          <w:rFonts w:hint="eastAsia" w:ascii="宋体" w:hAnsi="宋体" w:cs="宋体"/>
          <w:sz w:val="24"/>
        </w:rPr>
      </w:pPr>
      <w:r>
        <w:rPr>
          <w:rFonts w:hint="eastAsia" w:ascii="宋体" w:hAnsi="宋体" w:cs="宋体"/>
          <w:sz w:val="24"/>
        </w:rPr>
        <w:t xml:space="preserve">投标方名称（盖电子签章）：___________________        </w:t>
      </w:r>
      <w:r>
        <w:rPr>
          <w:rFonts w:hint="eastAsia" w:ascii="宋体" w:hAnsi="宋体" w:cs="宋体"/>
          <w:bCs/>
          <w:sz w:val="24"/>
        </w:rPr>
        <w:t>采购</w:t>
      </w:r>
      <w:r>
        <w:rPr>
          <w:rFonts w:hint="eastAsia" w:ascii="宋体" w:hAnsi="宋体" w:cs="宋体"/>
          <w:sz w:val="24"/>
        </w:rPr>
        <w:t>编号：_____________</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14:paraId="26D6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4F0AC4C">
            <w:pPr>
              <w:spacing w:line="360" w:lineRule="auto"/>
              <w:jc w:val="center"/>
              <w:rPr>
                <w:rFonts w:hint="eastAsia" w:ascii="宋体" w:hAnsi="宋体" w:cs="宋体"/>
                <w:b/>
                <w:bCs/>
                <w:sz w:val="24"/>
              </w:rPr>
            </w:pPr>
            <w:r>
              <w:rPr>
                <w:rFonts w:hint="eastAsia" w:ascii="宋体" w:hAnsi="宋体" w:cs="宋体"/>
                <w:b/>
                <w:bCs/>
                <w:sz w:val="24"/>
              </w:rPr>
              <w:t>序号</w:t>
            </w:r>
          </w:p>
        </w:tc>
        <w:tc>
          <w:tcPr>
            <w:tcW w:w="1260" w:type="dxa"/>
            <w:noWrap w:val="0"/>
            <w:vAlign w:val="top"/>
          </w:tcPr>
          <w:p w14:paraId="3C5BBAB6">
            <w:pPr>
              <w:spacing w:line="360" w:lineRule="auto"/>
              <w:jc w:val="center"/>
              <w:rPr>
                <w:rFonts w:hint="eastAsia" w:ascii="宋体" w:hAnsi="宋体" w:cs="宋体"/>
                <w:b/>
                <w:bCs/>
                <w:sz w:val="24"/>
              </w:rPr>
            </w:pPr>
          </w:p>
        </w:tc>
        <w:tc>
          <w:tcPr>
            <w:tcW w:w="855" w:type="dxa"/>
            <w:noWrap w:val="0"/>
            <w:vAlign w:val="center"/>
          </w:tcPr>
          <w:p w14:paraId="73F304B5">
            <w:pPr>
              <w:spacing w:line="360" w:lineRule="auto"/>
              <w:jc w:val="center"/>
              <w:rPr>
                <w:rFonts w:hint="eastAsia" w:ascii="宋体" w:hAnsi="宋体" w:cs="宋体"/>
                <w:b/>
                <w:bCs/>
                <w:sz w:val="24"/>
              </w:rPr>
            </w:pPr>
          </w:p>
        </w:tc>
        <w:tc>
          <w:tcPr>
            <w:tcW w:w="2745" w:type="dxa"/>
            <w:noWrap w:val="0"/>
            <w:vAlign w:val="center"/>
          </w:tcPr>
          <w:p w14:paraId="7388A2BA">
            <w:pPr>
              <w:spacing w:line="360" w:lineRule="auto"/>
              <w:jc w:val="center"/>
              <w:rPr>
                <w:rFonts w:hint="eastAsia" w:ascii="宋体" w:hAnsi="宋体" w:cs="宋体"/>
                <w:b/>
                <w:bCs/>
                <w:sz w:val="24"/>
              </w:rPr>
            </w:pPr>
          </w:p>
        </w:tc>
        <w:tc>
          <w:tcPr>
            <w:tcW w:w="825" w:type="dxa"/>
            <w:noWrap w:val="0"/>
            <w:vAlign w:val="center"/>
          </w:tcPr>
          <w:p w14:paraId="69B8FB7D">
            <w:pPr>
              <w:spacing w:line="360" w:lineRule="auto"/>
              <w:jc w:val="center"/>
              <w:rPr>
                <w:rFonts w:hint="eastAsia" w:ascii="宋体" w:hAnsi="宋体" w:cs="宋体"/>
                <w:b/>
                <w:bCs/>
                <w:sz w:val="24"/>
              </w:rPr>
            </w:pPr>
          </w:p>
        </w:tc>
        <w:tc>
          <w:tcPr>
            <w:tcW w:w="2955" w:type="dxa"/>
            <w:noWrap w:val="0"/>
            <w:vAlign w:val="center"/>
          </w:tcPr>
          <w:p w14:paraId="25B8A1D4">
            <w:pPr>
              <w:jc w:val="center"/>
              <w:rPr>
                <w:rFonts w:hint="eastAsia" w:ascii="宋体" w:hAnsi="宋体" w:cs="宋体"/>
                <w:b/>
                <w:bCs/>
                <w:sz w:val="24"/>
              </w:rPr>
            </w:pPr>
            <w:r>
              <w:rPr>
                <w:rFonts w:hint="eastAsia" w:ascii="宋体" w:hAnsi="宋体" w:cs="宋体"/>
                <w:b/>
                <w:bCs/>
                <w:sz w:val="24"/>
              </w:rPr>
              <w:t>说明及其他</w:t>
            </w:r>
          </w:p>
        </w:tc>
      </w:tr>
      <w:tr w14:paraId="5E65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459CF6E">
            <w:pPr>
              <w:spacing w:line="360" w:lineRule="auto"/>
              <w:jc w:val="center"/>
              <w:rPr>
                <w:rFonts w:hint="eastAsia" w:ascii="宋体" w:hAnsi="宋体" w:cs="宋体"/>
                <w:b/>
                <w:bCs/>
                <w:sz w:val="24"/>
              </w:rPr>
            </w:pPr>
          </w:p>
        </w:tc>
        <w:tc>
          <w:tcPr>
            <w:tcW w:w="1260" w:type="dxa"/>
            <w:noWrap w:val="0"/>
            <w:vAlign w:val="top"/>
          </w:tcPr>
          <w:p w14:paraId="2BA05615">
            <w:pPr>
              <w:spacing w:line="360" w:lineRule="auto"/>
              <w:jc w:val="center"/>
              <w:rPr>
                <w:rFonts w:hint="eastAsia" w:ascii="宋体" w:hAnsi="宋体" w:cs="宋体"/>
                <w:b/>
                <w:bCs/>
                <w:sz w:val="24"/>
              </w:rPr>
            </w:pPr>
          </w:p>
        </w:tc>
        <w:tc>
          <w:tcPr>
            <w:tcW w:w="855" w:type="dxa"/>
            <w:noWrap w:val="0"/>
            <w:vAlign w:val="center"/>
          </w:tcPr>
          <w:p w14:paraId="5FA35DA3">
            <w:pPr>
              <w:spacing w:line="360" w:lineRule="auto"/>
              <w:jc w:val="center"/>
              <w:rPr>
                <w:rFonts w:hint="eastAsia" w:ascii="宋体" w:hAnsi="宋体" w:cs="宋体"/>
                <w:b/>
                <w:bCs/>
                <w:sz w:val="24"/>
              </w:rPr>
            </w:pPr>
          </w:p>
        </w:tc>
        <w:tc>
          <w:tcPr>
            <w:tcW w:w="2745" w:type="dxa"/>
            <w:noWrap w:val="0"/>
            <w:vAlign w:val="center"/>
          </w:tcPr>
          <w:p w14:paraId="3F0208D5">
            <w:pPr>
              <w:spacing w:line="360" w:lineRule="auto"/>
              <w:jc w:val="center"/>
              <w:rPr>
                <w:rFonts w:hint="eastAsia" w:ascii="宋体" w:hAnsi="宋体" w:cs="宋体"/>
                <w:b/>
                <w:bCs/>
                <w:sz w:val="24"/>
              </w:rPr>
            </w:pPr>
          </w:p>
        </w:tc>
        <w:tc>
          <w:tcPr>
            <w:tcW w:w="825" w:type="dxa"/>
            <w:noWrap w:val="0"/>
            <w:vAlign w:val="center"/>
          </w:tcPr>
          <w:p w14:paraId="44AEBCD8">
            <w:pPr>
              <w:spacing w:line="360" w:lineRule="auto"/>
              <w:jc w:val="center"/>
              <w:rPr>
                <w:rFonts w:hint="eastAsia" w:ascii="宋体" w:hAnsi="宋体" w:cs="宋体"/>
                <w:b/>
                <w:bCs/>
                <w:sz w:val="24"/>
              </w:rPr>
            </w:pPr>
          </w:p>
        </w:tc>
        <w:tc>
          <w:tcPr>
            <w:tcW w:w="2955" w:type="dxa"/>
            <w:noWrap w:val="0"/>
            <w:vAlign w:val="top"/>
          </w:tcPr>
          <w:p w14:paraId="17E1D795">
            <w:pPr>
              <w:rPr>
                <w:rFonts w:hint="eastAsia" w:ascii="宋体" w:hAnsi="宋体" w:cs="宋体"/>
                <w:sz w:val="24"/>
              </w:rPr>
            </w:pPr>
          </w:p>
        </w:tc>
      </w:tr>
      <w:tr w14:paraId="38E9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C2572DD">
            <w:pPr>
              <w:spacing w:line="360" w:lineRule="auto"/>
              <w:jc w:val="center"/>
              <w:rPr>
                <w:rFonts w:hint="eastAsia" w:ascii="宋体" w:hAnsi="宋体" w:cs="宋体"/>
                <w:b/>
                <w:bCs/>
                <w:sz w:val="24"/>
              </w:rPr>
            </w:pPr>
          </w:p>
        </w:tc>
        <w:tc>
          <w:tcPr>
            <w:tcW w:w="1260" w:type="dxa"/>
            <w:noWrap w:val="0"/>
            <w:vAlign w:val="top"/>
          </w:tcPr>
          <w:p w14:paraId="136B0E48">
            <w:pPr>
              <w:spacing w:line="360" w:lineRule="auto"/>
              <w:jc w:val="center"/>
              <w:rPr>
                <w:rFonts w:hint="eastAsia" w:ascii="宋体" w:hAnsi="宋体" w:cs="宋体"/>
                <w:b/>
                <w:bCs/>
                <w:sz w:val="24"/>
              </w:rPr>
            </w:pPr>
          </w:p>
        </w:tc>
        <w:tc>
          <w:tcPr>
            <w:tcW w:w="855" w:type="dxa"/>
            <w:noWrap w:val="0"/>
            <w:vAlign w:val="center"/>
          </w:tcPr>
          <w:p w14:paraId="0A1E5547">
            <w:pPr>
              <w:spacing w:line="360" w:lineRule="auto"/>
              <w:jc w:val="center"/>
              <w:rPr>
                <w:rFonts w:hint="eastAsia" w:ascii="宋体" w:hAnsi="宋体" w:cs="宋体"/>
                <w:b/>
                <w:bCs/>
                <w:sz w:val="24"/>
              </w:rPr>
            </w:pPr>
          </w:p>
        </w:tc>
        <w:tc>
          <w:tcPr>
            <w:tcW w:w="2745" w:type="dxa"/>
            <w:noWrap w:val="0"/>
            <w:vAlign w:val="center"/>
          </w:tcPr>
          <w:p w14:paraId="27F12A99">
            <w:pPr>
              <w:spacing w:line="360" w:lineRule="auto"/>
              <w:jc w:val="center"/>
              <w:rPr>
                <w:rFonts w:hint="eastAsia" w:ascii="宋体" w:hAnsi="宋体" w:cs="宋体"/>
                <w:b/>
                <w:bCs/>
                <w:sz w:val="24"/>
              </w:rPr>
            </w:pPr>
          </w:p>
        </w:tc>
        <w:tc>
          <w:tcPr>
            <w:tcW w:w="825" w:type="dxa"/>
            <w:noWrap w:val="0"/>
            <w:vAlign w:val="center"/>
          </w:tcPr>
          <w:p w14:paraId="5634D8C7">
            <w:pPr>
              <w:spacing w:line="360" w:lineRule="auto"/>
              <w:jc w:val="center"/>
              <w:rPr>
                <w:rFonts w:hint="eastAsia" w:ascii="宋体" w:hAnsi="宋体" w:cs="宋体"/>
                <w:b/>
                <w:bCs/>
                <w:sz w:val="24"/>
              </w:rPr>
            </w:pPr>
          </w:p>
        </w:tc>
        <w:tc>
          <w:tcPr>
            <w:tcW w:w="2955" w:type="dxa"/>
            <w:noWrap w:val="0"/>
            <w:vAlign w:val="top"/>
          </w:tcPr>
          <w:p w14:paraId="6C0F05AC">
            <w:pPr>
              <w:rPr>
                <w:rFonts w:hint="eastAsia" w:ascii="宋体" w:hAnsi="宋体" w:cs="宋体"/>
                <w:sz w:val="24"/>
              </w:rPr>
            </w:pPr>
          </w:p>
        </w:tc>
      </w:tr>
      <w:tr w14:paraId="196E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A8DC530">
            <w:pPr>
              <w:spacing w:line="360" w:lineRule="auto"/>
              <w:jc w:val="center"/>
              <w:rPr>
                <w:rFonts w:hint="eastAsia" w:ascii="宋体" w:hAnsi="宋体" w:cs="宋体"/>
                <w:b/>
                <w:bCs/>
                <w:sz w:val="24"/>
              </w:rPr>
            </w:pPr>
          </w:p>
        </w:tc>
        <w:tc>
          <w:tcPr>
            <w:tcW w:w="1260" w:type="dxa"/>
            <w:noWrap w:val="0"/>
            <w:vAlign w:val="top"/>
          </w:tcPr>
          <w:p w14:paraId="462ECC63">
            <w:pPr>
              <w:spacing w:line="360" w:lineRule="auto"/>
              <w:jc w:val="center"/>
              <w:rPr>
                <w:rFonts w:hint="eastAsia" w:ascii="宋体" w:hAnsi="宋体" w:cs="宋体"/>
                <w:b/>
                <w:bCs/>
                <w:sz w:val="24"/>
              </w:rPr>
            </w:pPr>
          </w:p>
        </w:tc>
        <w:tc>
          <w:tcPr>
            <w:tcW w:w="855" w:type="dxa"/>
            <w:noWrap w:val="0"/>
            <w:vAlign w:val="center"/>
          </w:tcPr>
          <w:p w14:paraId="591DD225">
            <w:pPr>
              <w:spacing w:line="360" w:lineRule="auto"/>
              <w:jc w:val="center"/>
              <w:rPr>
                <w:rFonts w:hint="eastAsia" w:ascii="宋体" w:hAnsi="宋体" w:cs="宋体"/>
                <w:b/>
                <w:bCs/>
                <w:sz w:val="24"/>
              </w:rPr>
            </w:pPr>
          </w:p>
        </w:tc>
        <w:tc>
          <w:tcPr>
            <w:tcW w:w="2745" w:type="dxa"/>
            <w:noWrap w:val="0"/>
            <w:vAlign w:val="center"/>
          </w:tcPr>
          <w:p w14:paraId="37C10AB6">
            <w:pPr>
              <w:spacing w:line="360" w:lineRule="auto"/>
              <w:jc w:val="center"/>
              <w:rPr>
                <w:rFonts w:hint="eastAsia" w:ascii="宋体" w:hAnsi="宋体" w:cs="宋体"/>
                <w:b/>
                <w:bCs/>
                <w:sz w:val="24"/>
              </w:rPr>
            </w:pPr>
          </w:p>
        </w:tc>
        <w:tc>
          <w:tcPr>
            <w:tcW w:w="825" w:type="dxa"/>
            <w:noWrap w:val="0"/>
            <w:vAlign w:val="center"/>
          </w:tcPr>
          <w:p w14:paraId="780E70FA">
            <w:pPr>
              <w:spacing w:line="360" w:lineRule="auto"/>
              <w:jc w:val="center"/>
              <w:rPr>
                <w:rFonts w:hint="eastAsia" w:ascii="宋体" w:hAnsi="宋体" w:cs="宋体"/>
                <w:b/>
                <w:bCs/>
                <w:sz w:val="24"/>
              </w:rPr>
            </w:pPr>
          </w:p>
        </w:tc>
        <w:tc>
          <w:tcPr>
            <w:tcW w:w="2955" w:type="dxa"/>
            <w:noWrap w:val="0"/>
            <w:vAlign w:val="top"/>
          </w:tcPr>
          <w:p w14:paraId="739D4B5E">
            <w:pPr>
              <w:rPr>
                <w:rFonts w:hint="eastAsia" w:ascii="宋体" w:hAnsi="宋体" w:cs="宋体"/>
                <w:sz w:val="24"/>
              </w:rPr>
            </w:pPr>
          </w:p>
        </w:tc>
      </w:tr>
      <w:tr w14:paraId="0E9A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27B033E">
            <w:pPr>
              <w:spacing w:line="360" w:lineRule="auto"/>
              <w:jc w:val="center"/>
              <w:rPr>
                <w:rFonts w:hint="eastAsia" w:ascii="宋体" w:hAnsi="宋体" w:cs="宋体"/>
                <w:b/>
                <w:bCs/>
                <w:sz w:val="24"/>
              </w:rPr>
            </w:pPr>
          </w:p>
        </w:tc>
        <w:tc>
          <w:tcPr>
            <w:tcW w:w="1260" w:type="dxa"/>
            <w:noWrap w:val="0"/>
            <w:vAlign w:val="top"/>
          </w:tcPr>
          <w:p w14:paraId="6BB37833">
            <w:pPr>
              <w:spacing w:line="360" w:lineRule="auto"/>
              <w:jc w:val="center"/>
              <w:rPr>
                <w:rFonts w:hint="eastAsia" w:ascii="宋体" w:hAnsi="宋体" w:cs="宋体"/>
                <w:b/>
                <w:bCs/>
                <w:sz w:val="24"/>
              </w:rPr>
            </w:pPr>
          </w:p>
        </w:tc>
        <w:tc>
          <w:tcPr>
            <w:tcW w:w="855" w:type="dxa"/>
            <w:noWrap w:val="0"/>
            <w:vAlign w:val="center"/>
          </w:tcPr>
          <w:p w14:paraId="31518997">
            <w:pPr>
              <w:spacing w:line="360" w:lineRule="auto"/>
              <w:jc w:val="center"/>
              <w:rPr>
                <w:rFonts w:hint="eastAsia" w:ascii="宋体" w:hAnsi="宋体" w:cs="宋体"/>
                <w:b/>
                <w:bCs/>
                <w:sz w:val="24"/>
              </w:rPr>
            </w:pPr>
          </w:p>
        </w:tc>
        <w:tc>
          <w:tcPr>
            <w:tcW w:w="2745" w:type="dxa"/>
            <w:noWrap w:val="0"/>
            <w:vAlign w:val="center"/>
          </w:tcPr>
          <w:p w14:paraId="111C9616">
            <w:pPr>
              <w:spacing w:line="360" w:lineRule="auto"/>
              <w:jc w:val="center"/>
              <w:rPr>
                <w:rFonts w:hint="eastAsia" w:ascii="宋体" w:hAnsi="宋体" w:cs="宋体"/>
                <w:b/>
                <w:bCs/>
                <w:sz w:val="24"/>
              </w:rPr>
            </w:pPr>
          </w:p>
        </w:tc>
        <w:tc>
          <w:tcPr>
            <w:tcW w:w="825" w:type="dxa"/>
            <w:noWrap w:val="0"/>
            <w:vAlign w:val="center"/>
          </w:tcPr>
          <w:p w14:paraId="04740675">
            <w:pPr>
              <w:spacing w:line="360" w:lineRule="auto"/>
              <w:jc w:val="center"/>
              <w:rPr>
                <w:rFonts w:hint="eastAsia" w:ascii="宋体" w:hAnsi="宋体" w:cs="宋体"/>
                <w:b/>
                <w:bCs/>
                <w:sz w:val="24"/>
              </w:rPr>
            </w:pPr>
          </w:p>
        </w:tc>
        <w:tc>
          <w:tcPr>
            <w:tcW w:w="2955" w:type="dxa"/>
            <w:noWrap w:val="0"/>
            <w:vAlign w:val="top"/>
          </w:tcPr>
          <w:p w14:paraId="7FBE9626">
            <w:pPr>
              <w:rPr>
                <w:rFonts w:hint="eastAsia" w:ascii="宋体" w:hAnsi="宋体" w:cs="宋体"/>
                <w:sz w:val="24"/>
              </w:rPr>
            </w:pPr>
          </w:p>
        </w:tc>
      </w:tr>
      <w:tr w14:paraId="1C51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5DFA9E5">
            <w:pPr>
              <w:spacing w:line="360" w:lineRule="auto"/>
              <w:jc w:val="center"/>
              <w:rPr>
                <w:rFonts w:hint="eastAsia" w:ascii="宋体" w:hAnsi="宋体" w:cs="宋体"/>
                <w:b/>
                <w:bCs/>
                <w:sz w:val="24"/>
              </w:rPr>
            </w:pPr>
          </w:p>
        </w:tc>
        <w:tc>
          <w:tcPr>
            <w:tcW w:w="1260" w:type="dxa"/>
            <w:noWrap w:val="0"/>
            <w:vAlign w:val="top"/>
          </w:tcPr>
          <w:p w14:paraId="044A1A17">
            <w:pPr>
              <w:spacing w:line="360" w:lineRule="auto"/>
              <w:jc w:val="center"/>
              <w:rPr>
                <w:rFonts w:hint="eastAsia" w:ascii="宋体" w:hAnsi="宋体" w:cs="宋体"/>
                <w:b/>
                <w:bCs/>
                <w:sz w:val="24"/>
              </w:rPr>
            </w:pPr>
          </w:p>
        </w:tc>
        <w:tc>
          <w:tcPr>
            <w:tcW w:w="855" w:type="dxa"/>
            <w:noWrap w:val="0"/>
            <w:vAlign w:val="center"/>
          </w:tcPr>
          <w:p w14:paraId="3D9DEB3D">
            <w:pPr>
              <w:spacing w:line="360" w:lineRule="auto"/>
              <w:jc w:val="center"/>
              <w:rPr>
                <w:rFonts w:hint="eastAsia" w:ascii="宋体" w:hAnsi="宋体" w:cs="宋体"/>
                <w:b/>
                <w:bCs/>
                <w:sz w:val="24"/>
              </w:rPr>
            </w:pPr>
          </w:p>
        </w:tc>
        <w:tc>
          <w:tcPr>
            <w:tcW w:w="2745" w:type="dxa"/>
            <w:noWrap w:val="0"/>
            <w:vAlign w:val="center"/>
          </w:tcPr>
          <w:p w14:paraId="3C712EC8">
            <w:pPr>
              <w:spacing w:line="360" w:lineRule="auto"/>
              <w:jc w:val="center"/>
              <w:rPr>
                <w:rFonts w:hint="eastAsia" w:ascii="宋体" w:hAnsi="宋体" w:cs="宋体"/>
                <w:b/>
                <w:bCs/>
                <w:sz w:val="24"/>
              </w:rPr>
            </w:pPr>
          </w:p>
        </w:tc>
        <w:tc>
          <w:tcPr>
            <w:tcW w:w="825" w:type="dxa"/>
            <w:noWrap w:val="0"/>
            <w:vAlign w:val="center"/>
          </w:tcPr>
          <w:p w14:paraId="7AE21BC0">
            <w:pPr>
              <w:spacing w:line="360" w:lineRule="auto"/>
              <w:jc w:val="center"/>
              <w:rPr>
                <w:rFonts w:hint="eastAsia" w:ascii="宋体" w:hAnsi="宋体" w:cs="宋体"/>
                <w:b/>
                <w:bCs/>
                <w:sz w:val="24"/>
              </w:rPr>
            </w:pPr>
          </w:p>
        </w:tc>
        <w:tc>
          <w:tcPr>
            <w:tcW w:w="2955" w:type="dxa"/>
            <w:noWrap w:val="0"/>
            <w:vAlign w:val="top"/>
          </w:tcPr>
          <w:p w14:paraId="515C36B8">
            <w:pPr>
              <w:rPr>
                <w:rFonts w:hint="eastAsia" w:ascii="宋体" w:hAnsi="宋体" w:cs="宋体"/>
                <w:sz w:val="24"/>
              </w:rPr>
            </w:pPr>
          </w:p>
        </w:tc>
      </w:tr>
      <w:tr w14:paraId="6965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059300E">
            <w:pPr>
              <w:spacing w:line="360" w:lineRule="auto"/>
              <w:jc w:val="center"/>
              <w:rPr>
                <w:rFonts w:hint="eastAsia" w:ascii="宋体" w:hAnsi="宋体" w:cs="宋体"/>
                <w:b/>
                <w:bCs/>
                <w:sz w:val="24"/>
              </w:rPr>
            </w:pPr>
          </w:p>
        </w:tc>
        <w:tc>
          <w:tcPr>
            <w:tcW w:w="1260" w:type="dxa"/>
            <w:noWrap w:val="0"/>
            <w:vAlign w:val="top"/>
          </w:tcPr>
          <w:p w14:paraId="40147457">
            <w:pPr>
              <w:spacing w:line="360" w:lineRule="auto"/>
              <w:jc w:val="center"/>
              <w:rPr>
                <w:rFonts w:hint="eastAsia" w:ascii="宋体" w:hAnsi="宋体" w:cs="宋体"/>
                <w:b/>
                <w:bCs/>
                <w:sz w:val="24"/>
              </w:rPr>
            </w:pPr>
          </w:p>
        </w:tc>
        <w:tc>
          <w:tcPr>
            <w:tcW w:w="855" w:type="dxa"/>
            <w:noWrap w:val="0"/>
            <w:vAlign w:val="center"/>
          </w:tcPr>
          <w:p w14:paraId="46E5E7CC">
            <w:pPr>
              <w:spacing w:line="360" w:lineRule="auto"/>
              <w:jc w:val="center"/>
              <w:rPr>
                <w:rFonts w:hint="eastAsia" w:ascii="宋体" w:hAnsi="宋体" w:cs="宋体"/>
                <w:b/>
                <w:bCs/>
                <w:sz w:val="24"/>
              </w:rPr>
            </w:pPr>
          </w:p>
        </w:tc>
        <w:tc>
          <w:tcPr>
            <w:tcW w:w="2745" w:type="dxa"/>
            <w:noWrap w:val="0"/>
            <w:vAlign w:val="center"/>
          </w:tcPr>
          <w:p w14:paraId="0107AE4A">
            <w:pPr>
              <w:spacing w:line="360" w:lineRule="auto"/>
              <w:jc w:val="center"/>
              <w:rPr>
                <w:rFonts w:hint="eastAsia" w:ascii="宋体" w:hAnsi="宋体" w:cs="宋体"/>
                <w:b/>
                <w:bCs/>
                <w:sz w:val="24"/>
              </w:rPr>
            </w:pPr>
          </w:p>
        </w:tc>
        <w:tc>
          <w:tcPr>
            <w:tcW w:w="825" w:type="dxa"/>
            <w:noWrap w:val="0"/>
            <w:vAlign w:val="center"/>
          </w:tcPr>
          <w:p w14:paraId="352AA29D">
            <w:pPr>
              <w:spacing w:line="360" w:lineRule="auto"/>
              <w:jc w:val="center"/>
              <w:rPr>
                <w:rFonts w:hint="eastAsia" w:ascii="宋体" w:hAnsi="宋体" w:cs="宋体"/>
                <w:b/>
                <w:bCs/>
                <w:sz w:val="24"/>
              </w:rPr>
            </w:pPr>
          </w:p>
        </w:tc>
        <w:tc>
          <w:tcPr>
            <w:tcW w:w="2955" w:type="dxa"/>
            <w:noWrap w:val="0"/>
            <w:vAlign w:val="top"/>
          </w:tcPr>
          <w:p w14:paraId="669BF145">
            <w:pPr>
              <w:rPr>
                <w:rFonts w:hint="eastAsia" w:ascii="宋体" w:hAnsi="宋体" w:cs="宋体"/>
                <w:sz w:val="24"/>
              </w:rPr>
            </w:pPr>
          </w:p>
        </w:tc>
      </w:tr>
      <w:tr w14:paraId="1F05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3F4E53F">
            <w:pPr>
              <w:spacing w:line="360" w:lineRule="auto"/>
              <w:jc w:val="center"/>
              <w:rPr>
                <w:rFonts w:hint="eastAsia" w:ascii="宋体" w:hAnsi="宋体" w:cs="宋体"/>
                <w:b/>
                <w:bCs/>
                <w:sz w:val="24"/>
              </w:rPr>
            </w:pPr>
          </w:p>
        </w:tc>
        <w:tc>
          <w:tcPr>
            <w:tcW w:w="1260" w:type="dxa"/>
            <w:noWrap w:val="0"/>
            <w:vAlign w:val="top"/>
          </w:tcPr>
          <w:p w14:paraId="11FE89C8">
            <w:pPr>
              <w:spacing w:line="360" w:lineRule="auto"/>
              <w:jc w:val="center"/>
              <w:rPr>
                <w:rFonts w:hint="eastAsia" w:ascii="宋体" w:hAnsi="宋体" w:cs="宋体"/>
                <w:b/>
                <w:bCs/>
                <w:sz w:val="24"/>
              </w:rPr>
            </w:pPr>
          </w:p>
        </w:tc>
        <w:tc>
          <w:tcPr>
            <w:tcW w:w="855" w:type="dxa"/>
            <w:noWrap w:val="0"/>
            <w:vAlign w:val="center"/>
          </w:tcPr>
          <w:p w14:paraId="1594328C">
            <w:pPr>
              <w:spacing w:line="360" w:lineRule="auto"/>
              <w:jc w:val="center"/>
              <w:rPr>
                <w:rFonts w:hint="eastAsia" w:ascii="宋体" w:hAnsi="宋体" w:cs="宋体"/>
                <w:b/>
                <w:bCs/>
                <w:sz w:val="24"/>
              </w:rPr>
            </w:pPr>
          </w:p>
        </w:tc>
        <w:tc>
          <w:tcPr>
            <w:tcW w:w="2745" w:type="dxa"/>
            <w:noWrap w:val="0"/>
            <w:vAlign w:val="center"/>
          </w:tcPr>
          <w:p w14:paraId="33598F9E">
            <w:pPr>
              <w:spacing w:line="360" w:lineRule="auto"/>
              <w:jc w:val="center"/>
              <w:rPr>
                <w:rFonts w:hint="eastAsia" w:ascii="宋体" w:hAnsi="宋体" w:cs="宋体"/>
                <w:b/>
                <w:bCs/>
                <w:sz w:val="24"/>
              </w:rPr>
            </w:pPr>
          </w:p>
        </w:tc>
        <w:tc>
          <w:tcPr>
            <w:tcW w:w="825" w:type="dxa"/>
            <w:noWrap w:val="0"/>
            <w:vAlign w:val="center"/>
          </w:tcPr>
          <w:p w14:paraId="0EA22814">
            <w:pPr>
              <w:spacing w:line="360" w:lineRule="auto"/>
              <w:jc w:val="center"/>
              <w:rPr>
                <w:rFonts w:hint="eastAsia" w:ascii="宋体" w:hAnsi="宋体" w:cs="宋体"/>
                <w:b/>
                <w:bCs/>
                <w:sz w:val="24"/>
              </w:rPr>
            </w:pPr>
          </w:p>
        </w:tc>
        <w:tc>
          <w:tcPr>
            <w:tcW w:w="2955" w:type="dxa"/>
            <w:noWrap w:val="0"/>
            <w:vAlign w:val="top"/>
          </w:tcPr>
          <w:p w14:paraId="6EA78A7A">
            <w:pPr>
              <w:rPr>
                <w:rFonts w:hint="eastAsia" w:ascii="宋体" w:hAnsi="宋体" w:cs="宋体"/>
                <w:sz w:val="24"/>
              </w:rPr>
            </w:pPr>
          </w:p>
        </w:tc>
      </w:tr>
      <w:tr w14:paraId="7150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592DCB7">
            <w:pPr>
              <w:spacing w:line="360" w:lineRule="auto"/>
              <w:jc w:val="center"/>
              <w:rPr>
                <w:rFonts w:hint="eastAsia" w:ascii="宋体" w:hAnsi="宋体" w:cs="宋体"/>
                <w:b/>
                <w:bCs/>
                <w:sz w:val="24"/>
              </w:rPr>
            </w:pPr>
          </w:p>
        </w:tc>
        <w:tc>
          <w:tcPr>
            <w:tcW w:w="1260" w:type="dxa"/>
            <w:noWrap w:val="0"/>
            <w:vAlign w:val="top"/>
          </w:tcPr>
          <w:p w14:paraId="0E52C56C">
            <w:pPr>
              <w:spacing w:line="360" w:lineRule="auto"/>
              <w:jc w:val="center"/>
              <w:rPr>
                <w:rFonts w:hint="eastAsia" w:ascii="宋体" w:hAnsi="宋体" w:cs="宋体"/>
                <w:b/>
                <w:bCs/>
                <w:sz w:val="24"/>
              </w:rPr>
            </w:pPr>
          </w:p>
        </w:tc>
        <w:tc>
          <w:tcPr>
            <w:tcW w:w="855" w:type="dxa"/>
            <w:noWrap w:val="0"/>
            <w:vAlign w:val="center"/>
          </w:tcPr>
          <w:p w14:paraId="678B352C">
            <w:pPr>
              <w:spacing w:line="360" w:lineRule="auto"/>
              <w:jc w:val="center"/>
              <w:rPr>
                <w:rFonts w:hint="eastAsia" w:ascii="宋体" w:hAnsi="宋体" w:cs="宋体"/>
                <w:b/>
                <w:bCs/>
                <w:sz w:val="24"/>
              </w:rPr>
            </w:pPr>
          </w:p>
        </w:tc>
        <w:tc>
          <w:tcPr>
            <w:tcW w:w="2745" w:type="dxa"/>
            <w:noWrap w:val="0"/>
            <w:vAlign w:val="center"/>
          </w:tcPr>
          <w:p w14:paraId="7152323F">
            <w:pPr>
              <w:spacing w:line="360" w:lineRule="auto"/>
              <w:jc w:val="center"/>
              <w:rPr>
                <w:rFonts w:hint="eastAsia" w:ascii="宋体" w:hAnsi="宋体" w:cs="宋体"/>
                <w:b/>
                <w:bCs/>
                <w:sz w:val="24"/>
              </w:rPr>
            </w:pPr>
          </w:p>
        </w:tc>
        <w:tc>
          <w:tcPr>
            <w:tcW w:w="825" w:type="dxa"/>
            <w:noWrap w:val="0"/>
            <w:vAlign w:val="center"/>
          </w:tcPr>
          <w:p w14:paraId="2E4FF677">
            <w:pPr>
              <w:spacing w:line="360" w:lineRule="auto"/>
              <w:jc w:val="center"/>
              <w:rPr>
                <w:rFonts w:hint="eastAsia" w:ascii="宋体" w:hAnsi="宋体" w:cs="宋体"/>
                <w:b/>
                <w:bCs/>
                <w:sz w:val="24"/>
              </w:rPr>
            </w:pPr>
          </w:p>
        </w:tc>
        <w:tc>
          <w:tcPr>
            <w:tcW w:w="2955" w:type="dxa"/>
            <w:noWrap w:val="0"/>
            <w:vAlign w:val="top"/>
          </w:tcPr>
          <w:p w14:paraId="1E102A14">
            <w:pPr>
              <w:rPr>
                <w:rFonts w:hint="eastAsia" w:ascii="宋体" w:hAnsi="宋体" w:cs="宋体"/>
                <w:sz w:val="24"/>
              </w:rPr>
            </w:pPr>
          </w:p>
        </w:tc>
      </w:tr>
      <w:tr w14:paraId="1F26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78EB300">
            <w:pPr>
              <w:spacing w:line="360" w:lineRule="auto"/>
              <w:jc w:val="center"/>
              <w:rPr>
                <w:rFonts w:hint="eastAsia" w:ascii="宋体" w:hAnsi="宋体" w:cs="宋体"/>
                <w:b/>
                <w:bCs/>
                <w:sz w:val="24"/>
              </w:rPr>
            </w:pPr>
          </w:p>
        </w:tc>
        <w:tc>
          <w:tcPr>
            <w:tcW w:w="1260" w:type="dxa"/>
            <w:noWrap w:val="0"/>
            <w:vAlign w:val="top"/>
          </w:tcPr>
          <w:p w14:paraId="0ED9A1A3">
            <w:pPr>
              <w:spacing w:line="360" w:lineRule="auto"/>
              <w:jc w:val="center"/>
              <w:rPr>
                <w:rFonts w:hint="eastAsia" w:ascii="宋体" w:hAnsi="宋体" w:cs="宋体"/>
                <w:b/>
                <w:bCs/>
                <w:sz w:val="24"/>
              </w:rPr>
            </w:pPr>
          </w:p>
        </w:tc>
        <w:tc>
          <w:tcPr>
            <w:tcW w:w="855" w:type="dxa"/>
            <w:noWrap w:val="0"/>
            <w:vAlign w:val="center"/>
          </w:tcPr>
          <w:p w14:paraId="79A31DB8">
            <w:pPr>
              <w:spacing w:line="360" w:lineRule="auto"/>
              <w:jc w:val="center"/>
              <w:rPr>
                <w:rFonts w:hint="eastAsia" w:ascii="宋体" w:hAnsi="宋体" w:cs="宋体"/>
                <w:b/>
                <w:bCs/>
                <w:sz w:val="24"/>
              </w:rPr>
            </w:pPr>
          </w:p>
        </w:tc>
        <w:tc>
          <w:tcPr>
            <w:tcW w:w="2745" w:type="dxa"/>
            <w:noWrap w:val="0"/>
            <w:vAlign w:val="center"/>
          </w:tcPr>
          <w:p w14:paraId="24FEB068">
            <w:pPr>
              <w:spacing w:line="360" w:lineRule="auto"/>
              <w:jc w:val="center"/>
              <w:rPr>
                <w:rFonts w:hint="eastAsia" w:ascii="宋体" w:hAnsi="宋体" w:cs="宋体"/>
                <w:b/>
                <w:bCs/>
                <w:sz w:val="24"/>
              </w:rPr>
            </w:pPr>
          </w:p>
        </w:tc>
        <w:tc>
          <w:tcPr>
            <w:tcW w:w="825" w:type="dxa"/>
            <w:noWrap w:val="0"/>
            <w:vAlign w:val="center"/>
          </w:tcPr>
          <w:p w14:paraId="2429371F">
            <w:pPr>
              <w:spacing w:line="360" w:lineRule="auto"/>
              <w:jc w:val="center"/>
              <w:rPr>
                <w:rFonts w:hint="eastAsia" w:ascii="宋体" w:hAnsi="宋体" w:cs="宋体"/>
                <w:b/>
                <w:bCs/>
                <w:sz w:val="24"/>
              </w:rPr>
            </w:pPr>
          </w:p>
        </w:tc>
        <w:tc>
          <w:tcPr>
            <w:tcW w:w="2955" w:type="dxa"/>
            <w:noWrap w:val="0"/>
            <w:vAlign w:val="top"/>
          </w:tcPr>
          <w:p w14:paraId="4A4DF345">
            <w:pPr>
              <w:rPr>
                <w:rFonts w:hint="eastAsia" w:ascii="宋体" w:hAnsi="宋体" w:cs="宋体"/>
                <w:sz w:val="24"/>
              </w:rPr>
            </w:pPr>
          </w:p>
        </w:tc>
      </w:tr>
      <w:tr w14:paraId="5A90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9D1E3B2">
            <w:pPr>
              <w:spacing w:line="360" w:lineRule="auto"/>
              <w:jc w:val="center"/>
              <w:rPr>
                <w:rFonts w:hint="eastAsia" w:ascii="宋体" w:hAnsi="宋体" w:cs="宋体"/>
                <w:b/>
                <w:bCs/>
                <w:sz w:val="24"/>
              </w:rPr>
            </w:pPr>
          </w:p>
        </w:tc>
        <w:tc>
          <w:tcPr>
            <w:tcW w:w="1260" w:type="dxa"/>
            <w:noWrap w:val="0"/>
            <w:vAlign w:val="top"/>
          </w:tcPr>
          <w:p w14:paraId="51FD7CC6">
            <w:pPr>
              <w:spacing w:line="360" w:lineRule="auto"/>
              <w:jc w:val="center"/>
              <w:rPr>
                <w:rFonts w:hint="eastAsia" w:ascii="宋体" w:hAnsi="宋体" w:cs="宋体"/>
                <w:b/>
                <w:bCs/>
                <w:sz w:val="24"/>
              </w:rPr>
            </w:pPr>
          </w:p>
        </w:tc>
        <w:tc>
          <w:tcPr>
            <w:tcW w:w="855" w:type="dxa"/>
            <w:noWrap w:val="0"/>
            <w:vAlign w:val="center"/>
          </w:tcPr>
          <w:p w14:paraId="4FA906A0">
            <w:pPr>
              <w:spacing w:line="360" w:lineRule="auto"/>
              <w:jc w:val="center"/>
              <w:rPr>
                <w:rFonts w:hint="eastAsia" w:ascii="宋体" w:hAnsi="宋体" w:cs="宋体"/>
                <w:b/>
                <w:bCs/>
                <w:sz w:val="24"/>
              </w:rPr>
            </w:pPr>
          </w:p>
        </w:tc>
        <w:tc>
          <w:tcPr>
            <w:tcW w:w="2745" w:type="dxa"/>
            <w:noWrap w:val="0"/>
            <w:vAlign w:val="center"/>
          </w:tcPr>
          <w:p w14:paraId="3A159966">
            <w:pPr>
              <w:spacing w:line="360" w:lineRule="auto"/>
              <w:jc w:val="center"/>
              <w:rPr>
                <w:rFonts w:hint="eastAsia" w:ascii="宋体" w:hAnsi="宋体" w:cs="宋体"/>
                <w:b/>
                <w:bCs/>
                <w:sz w:val="24"/>
              </w:rPr>
            </w:pPr>
          </w:p>
        </w:tc>
        <w:tc>
          <w:tcPr>
            <w:tcW w:w="825" w:type="dxa"/>
            <w:noWrap w:val="0"/>
            <w:vAlign w:val="center"/>
          </w:tcPr>
          <w:p w14:paraId="4B8466E4">
            <w:pPr>
              <w:spacing w:line="360" w:lineRule="auto"/>
              <w:jc w:val="center"/>
              <w:rPr>
                <w:rFonts w:hint="eastAsia" w:ascii="宋体" w:hAnsi="宋体" w:cs="宋体"/>
                <w:b/>
                <w:bCs/>
                <w:sz w:val="24"/>
              </w:rPr>
            </w:pPr>
          </w:p>
        </w:tc>
        <w:tc>
          <w:tcPr>
            <w:tcW w:w="2955" w:type="dxa"/>
            <w:noWrap w:val="0"/>
            <w:vAlign w:val="top"/>
          </w:tcPr>
          <w:p w14:paraId="77CF7C26">
            <w:pPr>
              <w:rPr>
                <w:rFonts w:hint="eastAsia" w:ascii="宋体" w:hAnsi="宋体" w:cs="宋体"/>
                <w:sz w:val="24"/>
              </w:rPr>
            </w:pPr>
          </w:p>
        </w:tc>
      </w:tr>
      <w:tr w14:paraId="2CE9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DAAE341">
            <w:pPr>
              <w:spacing w:line="360" w:lineRule="auto"/>
              <w:jc w:val="center"/>
              <w:rPr>
                <w:rFonts w:hint="eastAsia" w:ascii="宋体" w:hAnsi="宋体" w:cs="宋体"/>
                <w:b/>
                <w:bCs/>
                <w:sz w:val="24"/>
              </w:rPr>
            </w:pPr>
          </w:p>
        </w:tc>
        <w:tc>
          <w:tcPr>
            <w:tcW w:w="1260" w:type="dxa"/>
            <w:noWrap w:val="0"/>
            <w:vAlign w:val="top"/>
          </w:tcPr>
          <w:p w14:paraId="01A9068E">
            <w:pPr>
              <w:spacing w:line="360" w:lineRule="auto"/>
              <w:jc w:val="center"/>
              <w:rPr>
                <w:rFonts w:hint="eastAsia" w:ascii="宋体" w:hAnsi="宋体" w:cs="宋体"/>
                <w:b/>
                <w:bCs/>
                <w:sz w:val="24"/>
              </w:rPr>
            </w:pPr>
          </w:p>
        </w:tc>
        <w:tc>
          <w:tcPr>
            <w:tcW w:w="855" w:type="dxa"/>
            <w:noWrap w:val="0"/>
            <w:vAlign w:val="center"/>
          </w:tcPr>
          <w:p w14:paraId="5CA70F7A">
            <w:pPr>
              <w:spacing w:line="360" w:lineRule="auto"/>
              <w:jc w:val="center"/>
              <w:rPr>
                <w:rFonts w:hint="eastAsia" w:ascii="宋体" w:hAnsi="宋体" w:cs="宋体"/>
                <w:b/>
                <w:bCs/>
                <w:sz w:val="24"/>
              </w:rPr>
            </w:pPr>
          </w:p>
        </w:tc>
        <w:tc>
          <w:tcPr>
            <w:tcW w:w="2745" w:type="dxa"/>
            <w:noWrap w:val="0"/>
            <w:vAlign w:val="center"/>
          </w:tcPr>
          <w:p w14:paraId="41D55927">
            <w:pPr>
              <w:spacing w:line="360" w:lineRule="auto"/>
              <w:jc w:val="center"/>
              <w:rPr>
                <w:rFonts w:hint="eastAsia" w:ascii="宋体" w:hAnsi="宋体" w:cs="宋体"/>
                <w:b/>
                <w:bCs/>
                <w:sz w:val="24"/>
              </w:rPr>
            </w:pPr>
          </w:p>
        </w:tc>
        <w:tc>
          <w:tcPr>
            <w:tcW w:w="825" w:type="dxa"/>
            <w:noWrap w:val="0"/>
            <w:vAlign w:val="center"/>
          </w:tcPr>
          <w:p w14:paraId="65A9A5A5">
            <w:pPr>
              <w:spacing w:line="360" w:lineRule="auto"/>
              <w:jc w:val="center"/>
              <w:rPr>
                <w:rFonts w:hint="eastAsia" w:ascii="宋体" w:hAnsi="宋体" w:cs="宋体"/>
                <w:b/>
                <w:bCs/>
                <w:sz w:val="24"/>
              </w:rPr>
            </w:pPr>
          </w:p>
        </w:tc>
        <w:tc>
          <w:tcPr>
            <w:tcW w:w="2955" w:type="dxa"/>
            <w:noWrap w:val="0"/>
            <w:vAlign w:val="top"/>
          </w:tcPr>
          <w:p w14:paraId="29A5CADA">
            <w:pPr>
              <w:rPr>
                <w:rFonts w:hint="eastAsia" w:ascii="宋体" w:hAnsi="宋体" w:cs="宋体"/>
                <w:sz w:val="24"/>
              </w:rPr>
            </w:pPr>
          </w:p>
        </w:tc>
      </w:tr>
      <w:tr w14:paraId="6C57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3450C0E">
            <w:pPr>
              <w:spacing w:line="360" w:lineRule="auto"/>
              <w:jc w:val="center"/>
              <w:rPr>
                <w:rFonts w:hint="eastAsia" w:ascii="宋体" w:hAnsi="宋体" w:cs="宋体"/>
                <w:b/>
                <w:bCs/>
                <w:sz w:val="24"/>
              </w:rPr>
            </w:pPr>
          </w:p>
        </w:tc>
        <w:tc>
          <w:tcPr>
            <w:tcW w:w="1260" w:type="dxa"/>
            <w:noWrap w:val="0"/>
            <w:vAlign w:val="top"/>
          </w:tcPr>
          <w:p w14:paraId="5CDAE1C5">
            <w:pPr>
              <w:spacing w:line="360" w:lineRule="auto"/>
              <w:jc w:val="center"/>
              <w:rPr>
                <w:rFonts w:hint="eastAsia" w:ascii="宋体" w:hAnsi="宋体" w:cs="宋体"/>
                <w:b/>
                <w:bCs/>
                <w:sz w:val="24"/>
              </w:rPr>
            </w:pPr>
          </w:p>
        </w:tc>
        <w:tc>
          <w:tcPr>
            <w:tcW w:w="855" w:type="dxa"/>
            <w:noWrap w:val="0"/>
            <w:vAlign w:val="center"/>
          </w:tcPr>
          <w:p w14:paraId="69A88F9A">
            <w:pPr>
              <w:spacing w:line="360" w:lineRule="auto"/>
              <w:jc w:val="center"/>
              <w:rPr>
                <w:rFonts w:hint="eastAsia" w:ascii="宋体" w:hAnsi="宋体" w:cs="宋体"/>
                <w:b/>
                <w:bCs/>
                <w:sz w:val="24"/>
              </w:rPr>
            </w:pPr>
          </w:p>
        </w:tc>
        <w:tc>
          <w:tcPr>
            <w:tcW w:w="2745" w:type="dxa"/>
            <w:noWrap w:val="0"/>
            <w:vAlign w:val="center"/>
          </w:tcPr>
          <w:p w14:paraId="6C7DA3C2">
            <w:pPr>
              <w:spacing w:line="360" w:lineRule="auto"/>
              <w:jc w:val="center"/>
              <w:rPr>
                <w:rFonts w:hint="eastAsia" w:ascii="宋体" w:hAnsi="宋体" w:cs="宋体"/>
                <w:b/>
                <w:bCs/>
                <w:sz w:val="24"/>
              </w:rPr>
            </w:pPr>
          </w:p>
        </w:tc>
        <w:tc>
          <w:tcPr>
            <w:tcW w:w="825" w:type="dxa"/>
            <w:noWrap w:val="0"/>
            <w:vAlign w:val="center"/>
          </w:tcPr>
          <w:p w14:paraId="4BF427D2">
            <w:pPr>
              <w:spacing w:line="360" w:lineRule="auto"/>
              <w:jc w:val="center"/>
              <w:rPr>
                <w:rFonts w:hint="eastAsia" w:ascii="宋体" w:hAnsi="宋体" w:cs="宋体"/>
                <w:b/>
                <w:bCs/>
                <w:sz w:val="24"/>
              </w:rPr>
            </w:pPr>
          </w:p>
        </w:tc>
        <w:tc>
          <w:tcPr>
            <w:tcW w:w="2955" w:type="dxa"/>
            <w:noWrap w:val="0"/>
            <w:vAlign w:val="top"/>
          </w:tcPr>
          <w:p w14:paraId="64BA44D8">
            <w:pPr>
              <w:rPr>
                <w:rFonts w:hint="eastAsia" w:ascii="宋体" w:hAnsi="宋体" w:cs="宋体"/>
                <w:sz w:val="24"/>
              </w:rPr>
            </w:pPr>
          </w:p>
        </w:tc>
      </w:tr>
      <w:tr w14:paraId="0ACB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D7E64D5">
            <w:pPr>
              <w:spacing w:line="360" w:lineRule="auto"/>
              <w:jc w:val="center"/>
              <w:rPr>
                <w:rFonts w:hint="eastAsia" w:ascii="宋体" w:hAnsi="宋体" w:cs="宋体"/>
                <w:b/>
                <w:bCs/>
                <w:sz w:val="24"/>
              </w:rPr>
            </w:pPr>
          </w:p>
        </w:tc>
        <w:tc>
          <w:tcPr>
            <w:tcW w:w="1260" w:type="dxa"/>
            <w:noWrap w:val="0"/>
            <w:vAlign w:val="top"/>
          </w:tcPr>
          <w:p w14:paraId="01959982">
            <w:pPr>
              <w:spacing w:line="360" w:lineRule="auto"/>
              <w:jc w:val="center"/>
              <w:rPr>
                <w:rFonts w:hint="eastAsia" w:ascii="宋体" w:hAnsi="宋体" w:cs="宋体"/>
                <w:b/>
                <w:bCs/>
                <w:sz w:val="24"/>
              </w:rPr>
            </w:pPr>
          </w:p>
        </w:tc>
        <w:tc>
          <w:tcPr>
            <w:tcW w:w="855" w:type="dxa"/>
            <w:noWrap w:val="0"/>
            <w:vAlign w:val="center"/>
          </w:tcPr>
          <w:p w14:paraId="4582E5E1">
            <w:pPr>
              <w:spacing w:line="360" w:lineRule="auto"/>
              <w:jc w:val="center"/>
              <w:rPr>
                <w:rFonts w:hint="eastAsia" w:ascii="宋体" w:hAnsi="宋体" w:cs="宋体"/>
                <w:b/>
                <w:bCs/>
                <w:sz w:val="24"/>
              </w:rPr>
            </w:pPr>
          </w:p>
        </w:tc>
        <w:tc>
          <w:tcPr>
            <w:tcW w:w="2745" w:type="dxa"/>
            <w:noWrap w:val="0"/>
            <w:vAlign w:val="center"/>
          </w:tcPr>
          <w:p w14:paraId="1CF0CA3F">
            <w:pPr>
              <w:spacing w:line="360" w:lineRule="auto"/>
              <w:jc w:val="center"/>
              <w:rPr>
                <w:rFonts w:hint="eastAsia" w:ascii="宋体" w:hAnsi="宋体" w:cs="宋体"/>
                <w:b/>
                <w:bCs/>
                <w:sz w:val="24"/>
              </w:rPr>
            </w:pPr>
          </w:p>
        </w:tc>
        <w:tc>
          <w:tcPr>
            <w:tcW w:w="825" w:type="dxa"/>
            <w:noWrap w:val="0"/>
            <w:vAlign w:val="center"/>
          </w:tcPr>
          <w:p w14:paraId="0C25229C">
            <w:pPr>
              <w:spacing w:line="360" w:lineRule="auto"/>
              <w:jc w:val="center"/>
              <w:rPr>
                <w:rFonts w:hint="eastAsia" w:ascii="宋体" w:hAnsi="宋体" w:cs="宋体"/>
                <w:b/>
                <w:bCs/>
                <w:sz w:val="24"/>
              </w:rPr>
            </w:pPr>
          </w:p>
        </w:tc>
        <w:tc>
          <w:tcPr>
            <w:tcW w:w="2955" w:type="dxa"/>
            <w:noWrap w:val="0"/>
            <w:vAlign w:val="top"/>
          </w:tcPr>
          <w:p w14:paraId="5B0CBE7B">
            <w:pPr>
              <w:rPr>
                <w:rFonts w:hint="eastAsia" w:ascii="宋体" w:hAnsi="宋体" w:cs="宋体"/>
                <w:sz w:val="24"/>
              </w:rPr>
            </w:pPr>
          </w:p>
        </w:tc>
      </w:tr>
      <w:tr w14:paraId="6D27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006B4BB">
            <w:pPr>
              <w:spacing w:line="360" w:lineRule="auto"/>
              <w:jc w:val="center"/>
              <w:rPr>
                <w:rFonts w:hint="eastAsia" w:ascii="宋体" w:hAnsi="宋体" w:cs="宋体"/>
                <w:b/>
                <w:bCs/>
                <w:sz w:val="24"/>
              </w:rPr>
            </w:pPr>
          </w:p>
        </w:tc>
        <w:tc>
          <w:tcPr>
            <w:tcW w:w="1260" w:type="dxa"/>
            <w:noWrap w:val="0"/>
            <w:vAlign w:val="top"/>
          </w:tcPr>
          <w:p w14:paraId="1EC23513">
            <w:pPr>
              <w:spacing w:line="360" w:lineRule="auto"/>
              <w:jc w:val="center"/>
              <w:rPr>
                <w:rFonts w:hint="eastAsia" w:ascii="宋体" w:hAnsi="宋体" w:cs="宋体"/>
                <w:b/>
                <w:bCs/>
                <w:sz w:val="24"/>
              </w:rPr>
            </w:pPr>
          </w:p>
        </w:tc>
        <w:tc>
          <w:tcPr>
            <w:tcW w:w="855" w:type="dxa"/>
            <w:noWrap w:val="0"/>
            <w:vAlign w:val="center"/>
          </w:tcPr>
          <w:p w14:paraId="3A61C4A6">
            <w:pPr>
              <w:spacing w:line="360" w:lineRule="auto"/>
              <w:jc w:val="center"/>
              <w:rPr>
                <w:rFonts w:hint="eastAsia" w:ascii="宋体" w:hAnsi="宋体" w:cs="宋体"/>
                <w:b/>
                <w:bCs/>
                <w:sz w:val="24"/>
              </w:rPr>
            </w:pPr>
          </w:p>
        </w:tc>
        <w:tc>
          <w:tcPr>
            <w:tcW w:w="2745" w:type="dxa"/>
            <w:noWrap w:val="0"/>
            <w:vAlign w:val="center"/>
          </w:tcPr>
          <w:p w14:paraId="17DB883B">
            <w:pPr>
              <w:spacing w:line="360" w:lineRule="auto"/>
              <w:jc w:val="center"/>
              <w:rPr>
                <w:rFonts w:hint="eastAsia" w:ascii="宋体" w:hAnsi="宋体" w:cs="宋体"/>
                <w:b/>
                <w:bCs/>
                <w:sz w:val="24"/>
              </w:rPr>
            </w:pPr>
          </w:p>
        </w:tc>
        <w:tc>
          <w:tcPr>
            <w:tcW w:w="825" w:type="dxa"/>
            <w:noWrap w:val="0"/>
            <w:vAlign w:val="center"/>
          </w:tcPr>
          <w:p w14:paraId="599BA462">
            <w:pPr>
              <w:spacing w:line="360" w:lineRule="auto"/>
              <w:jc w:val="center"/>
              <w:rPr>
                <w:rFonts w:hint="eastAsia" w:ascii="宋体" w:hAnsi="宋体" w:cs="宋体"/>
                <w:b/>
                <w:bCs/>
                <w:sz w:val="24"/>
              </w:rPr>
            </w:pPr>
          </w:p>
        </w:tc>
        <w:tc>
          <w:tcPr>
            <w:tcW w:w="2955" w:type="dxa"/>
            <w:noWrap w:val="0"/>
            <w:vAlign w:val="top"/>
          </w:tcPr>
          <w:p w14:paraId="61524988">
            <w:pPr>
              <w:rPr>
                <w:rFonts w:hint="eastAsia" w:ascii="宋体" w:hAnsi="宋体" w:cs="宋体"/>
                <w:sz w:val="24"/>
              </w:rPr>
            </w:pPr>
          </w:p>
        </w:tc>
      </w:tr>
      <w:tr w14:paraId="667C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4E32A6A">
            <w:pPr>
              <w:spacing w:line="360" w:lineRule="auto"/>
              <w:jc w:val="center"/>
              <w:rPr>
                <w:rFonts w:hint="eastAsia" w:ascii="宋体" w:hAnsi="宋体" w:cs="宋体"/>
                <w:b/>
                <w:bCs/>
                <w:sz w:val="24"/>
              </w:rPr>
            </w:pPr>
          </w:p>
        </w:tc>
        <w:tc>
          <w:tcPr>
            <w:tcW w:w="1260" w:type="dxa"/>
            <w:noWrap w:val="0"/>
            <w:vAlign w:val="top"/>
          </w:tcPr>
          <w:p w14:paraId="0A144AB0">
            <w:pPr>
              <w:spacing w:line="360" w:lineRule="auto"/>
              <w:jc w:val="center"/>
              <w:rPr>
                <w:rFonts w:hint="eastAsia" w:ascii="宋体" w:hAnsi="宋体" w:cs="宋体"/>
                <w:b/>
                <w:bCs/>
                <w:sz w:val="24"/>
              </w:rPr>
            </w:pPr>
          </w:p>
        </w:tc>
        <w:tc>
          <w:tcPr>
            <w:tcW w:w="855" w:type="dxa"/>
            <w:noWrap w:val="0"/>
            <w:vAlign w:val="center"/>
          </w:tcPr>
          <w:p w14:paraId="5686C5F3">
            <w:pPr>
              <w:spacing w:line="360" w:lineRule="auto"/>
              <w:jc w:val="center"/>
              <w:rPr>
                <w:rFonts w:hint="eastAsia" w:ascii="宋体" w:hAnsi="宋体" w:cs="宋体"/>
                <w:b/>
                <w:bCs/>
                <w:sz w:val="24"/>
              </w:rPr>
            </w:pPr>
          </w:p>
        </w:tc>
        <w:tc>
          <w:tcPr>
            <w:tcW w:w="2745" w:type="dxa"/>
            <w:noWrap w:val="0"/>
            <w:vAlign w:val="center"/>
          </w:tcPr>
          <w:p w14:paraId="593811FC">
            <w:pPr>
              <w:spacing w:line="360" w:lineRule="auto"/>
              <w:jc w:val="center"/>
              <w:rPr>
                <w:rFonts w:hint="eastAsia" w:ascii="宋体" w:hAnsi="宋体" w:cs="宋体"/>
                <w:b/>
                <w:bCs/>
                <w:sz w:val="24"/>
              </w:rPr>
            </w:pPr>
          </w:p>
        </w:tc>
        <w:tc>
          <w:tcPr>
            <w:tcW w:w="825" w:type="dxa"/>
            <w:noWrap w:val="0"/>
            <w:vAlign w:val="center"/>
          </w:tcPr>
          <w:p w14:paraId="31238115">
            <w:pPr>
              <w:spacing w:line="360" w:lineRule="auto"/>
              <w:jc w:val="center"/>
              <w:rPr>
                <w:rFonts w:hint="eastAsia" w:ascii="宋体" w:hAnsi="宋体" w:cs="宋体"/>
                <w:b/>
                <w:bCs/>
                <w:sz w:val="24"/>
              </w:rPr>
            </w:pPr>
          </w:p>
        </w:tc>
        <w:tc>
          <w:tcPr>
            <w:tcW w:w="2955" w:type="dxa"/>
            <w:noWrap w:val="0"/>
            <w:vAlign w:val="top"/>
          </w:tcPr>
          <w:p w14:paraId="419A834F">
            <w:pPr>
              <w:rPr>
                <w:rFonts w:hint="eastAsia" w:ascii="宋体" w:hAnsi="宋体" w:cs="宋体"/>
                <w:sz w:val="24"/>
              </w:rPr>
            </w:pPr>
          </w:p>
        </w:tc>
      </w:tr>
      <w:tr w14:paraId="462A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8690EAC">
            <w:pPr>
              <w:spacing w:line="360" w:lineRule="auto"/>
              <w:jc w:val="center"/>
              <w:rPr>
                <w:rFonts w:hint="eastAsia" w:ascii="宋体" w:hAnsi="宋体" w:cs="宋体"/>
                <w:b/>
                <w:bCs/>
                <w:sz w:val="24"/>
              </w:rPr>
            </w:pPr>
          </w:p>
        </w:tc>
        <w:tc>
          <w:tcPr>
            <w:tcW w:w="1260" w:type="dxa"/>
            <w:noWrap w:val="0"/>
            <w:vAlign w:val="top"/>
          </w:tcPr>
          <w:p w14:paraId="3521A0D9">
            <w:pPr>
              <w:spacing w:line="360" w:lineRule="auto"/>
              <w:jc w:val="center"/>
              <w:rPr>
                <w:rFonts w:hint="eastAsia" w:ascii="宋体" w:hAnsi="宋体" w:cs="宋体"/>
                <w:b/>
                <w:bCs/>
                <w:sz w:val="24"/>
              </w:rPr>
            </w:pPr>
          </w:p>
        </w:tc>
        <w:tc>
          <w:tcPr>
            <w:tcW w:w="855" w:type="dxa"/>
            <w:noWrap w:val="0"/>
            <w:vAlign w:val="center"/>
          </w:tcPr>
          <w:p w14:paraId="6FF8FB01">
            <w:pPr>
              <w:spacing w:line="360" w:lineRule="auto"/>
              <w:jc w:val="center"/>
              <w:rPr>
                <w:rFonts w:hint="eastAsia" w:ascii="宋体" w:hAnsi="宋体" w:cs="宋体"/>
                <w:b/>
                <w:bCs/>
                <w:sz w:val="24"/>
              </w:rPr>
            </w:pPr>
          </w:p>
        </w:tc>
        <w:tc>
          <w:tcPr>
            <w:tcW w:w="2745" w:type="dxa"/>
            <w:noWrap w:val="0"/>
            <w:vAlign w:val="center"/>
          </w:tcPr>
          <w:p w14:paraId="0DE1B5E3">
            <w:pPr>
              <w:spacing w:line="360" w:lineRule="auto"/>
              <w:jc w:val="center"/>
              <w:rPr>
                <w:rFonts w:hint="eastAsia" w:ascii="宋体" w:hAnsi="宋体" w:cs="宋体"/>
                <w:b/>
                <w:bCs/>
                <w:sz w:val="24"/>
              </w:rPr>
            </w:pPr>
          </w:p>
        </w:tc>
        <w:tc>
          <w:tcPr>
            <w:tcW w:w="825" w:type="dxa"/>
            <w:noWrap w:val="0"/>
            <w:vAlign w:val="center"/>
          </w:tcPr>
          <w:p w14:paraId="1048FF59">
            <w:pPr>
              <w:spacing w:line="360" w:lineRule="auto"/>
              <w:jc w:val="center"/>
              <w:rPr>
                <w:rFonts w:hint="eastAsia" w:ascii="宋体" w:hAnsi="宋体" w:cs="宋体"/>
                <w:b/>
                <w:bCs/>
                <w:sz w:val="24"/>
              </w:rPr>
            </w:pPr>
          </w:p>
        </w:tc>
        <w:tc>
          <w:tcPr>
            <w:tcW w:w="2955" w:type="dxa"/>
            <w:noWrap w:val="0"/>
            <w:vAlign w:val="top"/>
          </w:tcPr>
          <w:p w14:paraId="7116915C">
            <w:pPr>
              <w:rPr>
                <w:rFonts w:hint="eastAsia" w:ascii="宋体" w:hAnsi="宋体" w:cs="宋体"/>
                <w:sz w:val="24"/>
              </w:rPr>
            </w:pPr>
          </w:p>
        </w:tc>
      </w:tr>
      <w:tr w14:paraId="7392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9D79D17">
            <w:pPr>
              <w:spacing w:line="360" w:lineRule="auto"/>
              <w:jc w:val="center"/>
              <w:rPr>
                <w:rFonts w:hint="eastAsia" w:ascii="宋体" w:hAnsi="宋体" w:cs="宋体"/>
                <w:b/>
                <w:bCs/>
                <w:sz w:val="24"/>
              </w:rPr>
            </w:pPr>
          </w:p>
        </w:tc>
        <w:tc>
          <w:tcPr>
            <w:tcW w:w="1260" w:type="dxa"/>
            <w:noWrap w:val="0"/>
            <w:vAlign w:val="top"/>
          </w:tcPr>
          <w:p w14:paraId="3A111CBA">
            <w:pPr>
              <w:spacing w:line="360" w:lineRule="auto"/>
              <w:jc w:val="center"/>
              <w:rPr>
                <w:rFonts w:hint="eastAsia" w:ascii="宋体" w:hAnsi="宋体" w:cs="宋体"/>
                <w:b/>
                <w:bCs/>
                <w:sz w:val="24"/>
              </w:rPr>
            </w:pPr>
          </w:p>
        </w:tc>
        <w:tc>
          <w:tcPr>
            <w:tcW w:w="855" w:type="dxa"/>
            <w:noWrap w:val="0"/>
            <w:vAlign w:val="center"/>
          </w:tcPr>
          <w:p w14:paraId="315128CA">
            <w:pPr>
              <w:spacing w:line="360" w:lineRule="auto"/>
              <w:jc w:val="center"/>
              <w:rPr>
                <w:rFonts w:hint="eastAsia" w:ascii="宋体" w:hAnsi="宋体" w:cs="宋体"/>
                <w:b/>
                <w:bCs/>
                <w:sz w:val="24"/>
              </w:rPr>
            </w:pPr>
          </w:p>
        </w:tc>
        <w:tc>
          <w:tcPr>
            <w:tcW w:w="2745" w:type="dxa"/>
            <w:noWrap w:val="0"/>
            <w:vAlign w:val="center"/>
          </w:tcPr>
          <w:p w14:paraId="0615748F">
            <w:pPr>
              <w:spacing w:line="360" w:lineRule="auto"/>
              <w:jc w:val="center"/>
              <w:rPr>
                <w:rFonts w:hint="eastAsia" w:ascii="宋体" w:hAnsi="宋体" w:cs="宋体"/>
                <w:b/>
                <w:bCs/>
                <w:sz w:val="24"/>
              </w:rPr>
            </w:pPr>
          </w:p>
        </w:tc>
        <w:tc>
          <w:tcPr>
            <w:tcW w:w="825" w:type="dxa"/>
            <w:noWrap w:val="0"/>
            <w:vAlign w:val="center"/>
          </w:tcPr>
          <w:p w14:paraId="0605D5E6">
            <w:pPr>
              <w:spacing w:line="360" w:lineRule="auto"/>
              <w:jc w:val="center"/>
              <w:rPr>
                <w:rFonts w:hint="eastAsia" w:ascii="宋体" w:hAnsi="宋体" w:cs="宋体"/>
                <w:b/>
                <w:bCs/>
                <w:sz w:val="24"/>
              </w:rPr>
            </w:pPr>
          </w:p>
        </w:tc>
        <w:tc>
          <w:tcPr>
            <w:tcW w:w="2955" w:type="dxa"/>
            <w:noWrap w:val="0"/>
            <w:vAlign w:val="top"/>
          </w:tcPr>
          <w:p w14:paraId="31479B39">
            <w:pPr>
              <w:rPr>
                <w:rFonts w:hint="eastAsia" w:ascii="宋体" w:hAnsi="宋体" w:cs="宋体"/>
                <w:sz w:val="24"/>
              </w:rPr>
            </w:pPr>
          </w:p>
        </w:tc>
      </w:tr>
      <w:tr w14:paraId="0CBA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A22DDEB">
            <w:pPr>
              <w:spacing w:line="360" w:lineRule="auto"/>
              <w:jc w:val="center"/>
              <w:rPr>
                <w:rFonts w:hint="eastAsia" w:ascii="宋体" w:hAnsi="宋体" w:cs="宋体"/>
                <w:b/>
                <w:bCs/>
                <w:sz w:val="24"/>
              </w:rPr>
            </w:pPr>
          </w:p>
        </w:tc>
        <w:tc>
          <w:tcPr>
            <w:tcW w:w="1260" w:type="dxa"/>
            <w:noWrap w:val="0"/>
            <w:vAlign w:val="top"/>
          </w:tcPr>
          <w:p w14:paraId="46A20A4B">
            <w:pPr>
              <w:spacing w:line="360" w:lineRule="auto"/>
              <w:jc w:val="center"/>
              <w:rPr>
                <w:rFonts w:hint="eastAsia" w:ascii="宋体" w:hAnsi="宋体" w:cs="宋体"/>
                <w:b/>
                <w:bCs/>
                <w:sz w:val="24"/>
              </w:rPr>
            </w:pPr>
          </w:p>
        </w:tc>
        <w:tc>
          <w:tcPr>
            <w:tcW w:w="855" w:type="dxa"/>
            <w:noWrap w:val="0"/>
            <w:vAlign w:val="center"/>
          </w:tcPr>
          <w:p w14:paraId="5E7B533A">
            <w:pPr>
              <w:spacing w:line="360" w:lineRule="auto"/>
              <w:jc w:val="center"/>
              <w:rPr>
                <w:rFonts w:hint="eastAsia" w:ascii="宋体" w:hAnsi="宋体" w:cs="宋体"/>
                <w:b/>
                <w:bCs/>
                <w:sz w:val="24"/>
              </w:rPr>
            </w:pPr>
          </w:p>
        </w:tc>
        <w:tc>
          <w:tcPr>
            <w:tcW w:w="2745" w:type="dxa"/>
            <w:noWrap w:val="0"/>
            <w:vAlign w:val="center"/>
          </w:tcPr>
          <w:p w14:paraId="3DFA85AE">
            <w:pPr>
              <w:spacing w:line="360" w:lineRule="auto"/>
              <w:jc w:val="center"/>
              <w:rPr>
                <w:rFonts w:hint="eastAsia" w:ascii="宋体" w:hAnsi="宋体" w:cs="宋体"/>
                <w:b/>
                <w:bCs/>
                <w:sz w:val="24"/>
              </w:rPr>
            </w:pPr>
          </w:p>
        </w:tc>
        <w:tc>
          <w:tcPr>
            <w:tcW w:w="825" w:type="dxa"/>
            <w:noWrap w:val="0"/>
            <w:vAlign w:val="center"/>
          </w:tcPr>
          <w:p w14:paraId="605B9825">
            <w:pPr>
              <w:spacing w:line="360" w:lineRule="auto"/>
              <w:jc w:val="center"/>
              <w:rPr>
                <w:rFonts w:hint="eastAsia" w:ascii="宋体" w:hAnsi="宋体" w:cs="宋体"/>
                <w:b/>
                <w:bCs/>
                <w:sz w:val="24"/>
              </w:rPr>
            </w:pPr>
          </w:p>
        </w:tc>
        <w:tc>
          <w:tcPr>
            <w:tcW w:w="2955" w:type="dxa"/>
            <w:noWrap w:val="0"/>
            <w:vAlign w:val="top"/>
          </w:tcPr>
          <w:p w14:paraId="4F172533">
            <w:pPr>
              <w:rPr>
                <w:rFonts w:hint="eastAsia" w:ascii="宋体" w:hAnsi="宋体" w:cs="宋体"/>
                <w:sz w:val="24"/>
              </w:rPr>
            </w:pPr>
          </w:p>
        </w:tc>
      </w:tr>
    </w:tbl>
    <w:p w14:paraId="0E496F0F">
      <w:pPr>
        <w:pStyle w:val="17"/>
        <w:spacing w:line="400" w:lineRule="atLeast"/>
        <w:rPr>
          <w:rFonts w:hint="eastAsia" w:hAnsi="宋体" w:cs="宋体"/>
          <w:sz w:val="24"/>
        </w:rPr>
      </w:pPr>
      <w:r>
        <w:rPr>
          <w:rFonts w:hint="eastAsia" w:hAnsi="宋体" w:cs="宋体"/>
          <w:sz w:val="24"/>
        </w:rPr>
        <w:t>投标方代表签字：____________________        职  务:____________</w:t>
      </w:r>
    </w:p>
    <w:p w14:paraId="79FE872F">
      <w:pPr>
        <w:spacing w:line="360" w:lineRule="auto"/>
        <w:rPr>
          <w:rFonts w:hint="eastAsia" w:ascii="宋体" w:hAnsi="宋体" w:cs="宋体"/>
          <w:sz w:val="24"/>
        </w:rPr>
      </w:pPr>
      <w:r>
        <w:rPr>
          <w:rFonts w:hint="eastAsia" w:ascii="宋体" w:hAnsi="宋体" w:cs="宋体"/>
          <w:sz w:val="24"/>
        </w:rPr>
        <w:t>日  期:________________</w:t>
      </w:r>
    </w:p>
    <w:p w14:paraId="5EB3312D">
      <w:pPr>
        <w:spacing w:line="360" w:lineRule="auto"/>
        <w:rPr>
          <w:rFonts w:hint="eastAsia" w:ascii="宋体" w:hAnsi="宋体" w:cs="宋体"/>
          <w:sz w:val="24"/>
        </w:rPr>
      </w:pPr>
    </w:p>
    <w:p w14:paraId="48ED46A0">
      <w:pPr>
        <w:spacing w:line="360" w:lineRule="auto"/>
        <w:rPr>
          <w:rFonts w:hint="eastAsia" w:ascii="宋体" w:hAnsi="宋体" w:cs="宋体"/>
        </w:rPr>
      </w:pPr>
      <w:r>
        <w:rPr>
          <w:rFonts w:hint="eastAsia" w:ascii="宋体" w:hAnsi="宋体" w:cs="宋体"/>
          <w:sz w:val="24"/>
        </w:rPr>
        <w:t>备注:</w:t>
      </w:r>
      <w:r>
        <w:rPr>
          <w:rFonts w:hint="eastAsia" w:ascii="宋体" w:hAnsi="宋体" w:cs="宋体"/>
          <w:b/>
          <w:bCs/>
        </w:rPr>
        <w:t xml:space="preserve"> </w:t>
      </w:r>
      <w:r>
        <w:rPr>
          <w:rFonts w:hint="eastAsia" w:ascii="宋体" w:hAnsi="宋体" w:cs="宋体"/>
        </w:rPr>
        <w:t>1、该表根据前面《招标服务一览表》中所列服务详细填写。</w:t>
      </w:r>
    </w:p>
    <w:p w14:paraId="59095E89">
      <w:pPr>
        <w:spacing w:line="360" w:lineRule="auto"/>
        <w:ind w:firstLine="840" w:firstLineChars="400"/>
        <w:rPr>
          <w:rFonts w:hint="eastAsia" w:ascii="宋体" w:hAnsi="宋体" w:cs="宋体"/>
          <w:b/>
          <w:bCs/>
          <w:sz w:val="44"/>
          <w:szCs w:val="44"/>
        </w:rPr>
      </w:pPr>
      <w:r>
        <w:rPr>
          <w:rFonts w:hint="eastAsia" w:ascii="宋体" w:hAnsi="宋体" w:cs="宋体"/>
        </w:rPr>
        <w:t>2、此表可在不改变格式的情况下自行制作。</w:t>
      </w:r>
    </w:p>
    <w:p w14:paraId="212FB346">
      <w:pPr>
        <w:spacing w:line="360" w:lineRule="auto"/>
        <w:jc w:val="center"/>
        <w:rPr>
          <w:rFonts w:hint="eastAsia" w:ascii="宋体" w:hAnsi="宋体" w:cs="宋体"/>
          <w:b/>
          <w:bCs/>
          <w:sz w:val="44"/>
          <w:szCs w:val="44"/>
        </w:rPr>
      </w:pPr>
    </w:p>
    <w:p w14:paraId="361B1395">
      <w:pPr>
        <w:spacing w:line="360" w:lineRule="auto"/>
        <w:jc w:val="center"/>
        <w:rPr>
          <w:rFonts w:hint="eastAsia" w:ascii="宋体" w:hAnsi="宋体" w:cs="宋体"/>
          <w:b/>
          <w:bCs/>
          <w:sz w:val="44"/>
          <w:szCs w:val="44"/>
        </w:rPr>
      </w:pPr>
      <w:r>
        <w:rPr>
          <w:rFonts w:hint="eastAsia" w:ascii="宋体" w:hAnsi="宋体" w:cs="宋体"/>
          <w:b/>
          <w:bCs/>
          <w:sz w:val="44"/>
          <w:szCs w:val="44"/>
        </w:rPr>
        <w:t>售后服务承诺书</w:t>
      </w:r>
    </w:p>
    <w:p w14:paraId="472829EC">
      <w:pPr>
        <w:spacing w:line="360" w:lineRule="auto"/>
        <w:rPr>
          <w:rFonts w:hint="eastAsia" w:ascii="宋体" w:hAnsi="宋体" w:cs="宋体"/>
          <w:sz w:val="24"/>
        </w:rPr>
      </w:pPr>
    </w:p>
    <w:p w14:paraId="03571A22">
      <w:pPr>
        <w:spacing w:line="360" w:lineRule="auto"/>
        <w:rPr>
          <w:rFonts w:hint="eastAsia" w:ascii="宋体" w:hAnsi="宋体" w:cs="宋体"/>
          <w:sz w:val="24"/>
        </w:rPr>
      </w:pPr>
      <w:r>
        <w:rPr>
          <w:rFonts w:hint="eastAsia" w:ascii="宋体" w:hAnsi="宋体" w:cs="宋体"/>
          <w:sz w:val="24"/>
        </w:rPr>
        <w:t>1、保修年限、范围、保修条件</w:t>
      </w:r>
    </w:p>
    <w:p w14:paraId="111E4C4D">
      <w:pPr>
        <w:spacing w:line="360" w:lineRule="auto"/>
        <w:rPr>
          <w:rFonts w:hint="eastAsia" w:ascii="宋体" w:hAnsi="宋体" w:cs="宋体"/>
          <w:sz w:val="24"/>
        </w:rPr>
      </w:pPr>
    </w:p>
    <w:p w14:paraId="0D6BF76A">
      <w:pPr>
        <w:spacing w:line="360" w:lineRule="auto"/>
        <w:rPr>
          <w:rFonts w:hint="eastAsia" w:ascii="宋体" w:hAnsi="宋体" w:cs="宋体"/>
          <w:sz w:val="24"/>
        </w:rPr>
      </w:pPr>
    </w:p>
    <w:p w14:paraId="2DB8DBF5">
      <w:pPr>
        <w:spacing w:line="360" w:lineRule="auto"/>
        <w:rPr>
          <w:rFonts w:hint="eastAsia" w:ascii="宋体" w:hAnsi="宋体" w:cs="宋体"/>
          <w:sz w:val="24"/>
        </w:rPr>
      </w:pPr>
    </w:p>
    <w:p w14:paraId="0C3863D0">
      <w:pPr>
        <w:spacing w:line="360" w:lineRule="auto"/>
        <w:rPr>
          <w:rFonts w:hint="eastAsia" w:ascii="宋体" w:hAnsi="宋体" w:cs="宋体"/>
          <w:sz w:val="24"/>
        </w:rPr>
      </w:pPr>
      <w:r>
        <w:rPr>
          <w:rFonts w:hint="eastAsia" w:ascii="宋体" w:hAnsi="宋体" w:cs="宋体"/>
          <w:sz w:val="24"/>
        </w:rPr>
        <w:t>2、解决问题、排除故障的速度</w:t>
      </w:r>
    </w:p>
    <w:p w14:paraId="01E289D9">
      <w:pPr>
        <w:spacing w:line="360" w:lineRule="auto"/>
        <w:rPr>
          <w:rFonts w:hint="eastAsia" w:ascii="宋体" w:hAnsi="宋体" w:cs="宋体"/>
          <w:sz w:val="24"/>
        </w:rPr>
      </w:pPr>
    </w:p>
    <w:p w14:paraId="093D0C3A">
      <w:pPr>
        <w:spacing w:line="360" w:lineRule="auto"/>
        <w:rPr>
          <w:rFonts w:hint="eastAsia" w:ascii="宋体" w:hAnsi="宋体" w:cs="宋体"/>
          <w:sz w:val="24"/>
        </w:rPr>
      </w:pPr>
    </w:p>
    <w:p w14:paraId="1F670606">
      <w:pPr>
        <w:spacing w:line="360" w:lineRule="auto"/>
        <w:rPr>
          <w:rFonts w:hint="eastAsia" w:ascii="宋体" w:hAnsi="宋体" w:cs="宋体"/>
          <w:sz w:val="24"/>
        </w:rPr>
      </w:pPr>
    </w:p>
    <w:p w14:paraId="3F6E35E7">
      <w:pPr>
        <w:spacing w:line="360" w:lineRule="auto"/>
        <w:rPr>
          <w:rFonts w:hint="eastAsia" w:ascii="宋体" w:hAnsi="宋体" w:cs="宋体"/>
          <w:sz w:val="24"/>
        </w:rPr>
      </w:pPr>
      <w:r>
        <w:rPr>
          <w:rFonts w:hint="eastAsia" w:ascii="宋体" w:hAnsi="宋体" w:cs="宋体"/>
          <w:sz w:val="24"/>
        </w:rPr>
        <w:t>3、设备使用的培训、指导</w:t>
      </w:r>
    </w:p>
    <w:p w14:paraId="629D4EA0">
      <w:pPr>
        <w:spacing w:line="360" w:lineRule="auto"/>
        <w:rPr>
          <w:rFonts w:hint="eastAsia" w:ascii="宋体" w:hAnsi="宋体" w:cs="宋体"/>
          <w:sz w:val="24"/>
        </w:rPr>
      </w:pPr>
    </w:p>
    <w:p w14:paraId="51ED9519">
      <w:pPr>
        <w:spacing w:line="360" w:lineRule="auto"/>
        <w:rPr>
          <w:rFonts w:hint="eastAsia" w:ascii="宋体" w:hAnsi="宋体" w:cs="宋体"/>
          <w:sz w:val="24"/>
        </w:rPr>
      </w:pPr>
    </w:p>
    <w:p w14:paraId="2420BACB">
      <w:pPr>
        <w:spacing w:line="360" w:lineRule="auto"/>
        <w:rPr>
          <w:rFonts w:hint="eastAsia" w:ascii="宋体" w:hAnsi="宋体" w:cs="宋体"/>
          <w:sz w:val="24"/>
        </w:rPr>
      </w:pPr>
    </w:p>
    <w:p w14:paraId="13007F9E">
      <w:pPr>
        <w:spacing w:line="360" w:lineRule="auto"/>
        <w:rPr>
          <w:rFonts w:hint="eastAsia" w:ascii="宋体" w:hAnsi="宋体" w:cs="宋体"/>
          <w:sz w:val="24"/>
        </w:rPr>
      </w:pPr>
      <w:r>
        <w:rPr>
          <w:rFonts w:hint="eastAsia" w:ascii="宋体" w:hAnsi="宋体" w:cs="宋体"/>
          <w:sz w:val="24"/>
        </w:rPr>
        <w:t>4、售后服务方面的其他承诺（安装、定期巡检等）</w:t>
      </w:r>
    </w:p>
    <w:p w14:paraId="196C8E58">
      <w:pPr>
        <w:spacing w:line="360" w:lineRule="auto"/>
        <w:rPr>
          <w:rFonts w:hint="eastAsia" w:ascii="宋体" w:hAnsi="宋体" w:cs="宋体"/>
          <w:sz w:val="24"/>
        </w:rPr>
      </w:pPr>
    </w:p>
    <w:p w14:paraId="4EDE8188">
      <w:pPr>
        <w:spacing w:line="360" w:lineRule="auto"/>
        <w:rPr>
          <w:rFonts w:hint="eastAsia" w:ascii="宋体" w:hAnsi="宋体" w:cs="宋体"/>
          <w:sz w:val="24"/>
        </w:rPr>
      </w:pPr>
    </w:p>
    <w:p w14:paraId="286EA2A4">
      <w:pPr>
        <w:spacing w:line="360" w:lineRule="auto"/>
        <w:rPr>
          <w:rFonts w:hint="eastAsia" w:ascii="宋体" w:hAnsi="宋体" w:cs="宋体"/>
          <w:sz w:val="24"/>
        </w:rPr>
      </w:pPr>
    </w:p>
    <w:p w14:paraId="633059F9">
      <w:pPr>
        <w:spacing w:line="360" w:lineRule="auto"/>
        <w:rPr>
          <w:rFonts w:hint="eastAsia" w:ascii="宋体" w:hAnsi="宋体" w:cs="宋体"/>
          <w:sz w:val="24"/>
        </w:rPr>
      </w:pPr>
      <w:r>
        <w:rPr>
          <w:rFonts w:hint="eastAsia" w:ascii="宋体" w:hAnsi="宋体" w:cs="宋体"/>
          <w:sz w:val="24"/>
        </w:rPr>
        <w:t>5、售后服务联系方式（联系人、联系电话、维修点等）</w:t>
      </w:r>
    </w:p>
    <w:p w14:paraId="3C94A1DE">
      <w:pPr>
        <w:spacing w:line="360" w:lineRule="auto"/>
        <w:rPr>
          <w:rFonts w:hint="eastAsia" w:ascii="宋体" w:hAnsi="宋体" w:cs="宋体"/>
          <w:sz w:val="24"/>
        </w:rPr>
      </w:pPr>
    </w:p>
    <w:p w14:paraId="1D4C5DA7">
      <w:pPr>
        <w:spacing w:line="360" w:lineRule="auto"/>
        <w:rPr>
          <w:rFonts w:hint="eastAsia" w:ascii="宋体" w:hAnsi="宋体" w:cs="宋体"/>
          <w:sz w:val="24"/>
        </w:rPr>
      </w:pPr>
    </w:p>
    <w:p w14:paraId="7AEB72F6">
      <w:pPr>
        <w:spacing w:line="360" w:lineRule="auto"/>
        <w:rPr>
          <w:rFonts w:hint="eastAsia" w:ascii="宋体" w:hAnsi="宋体" w:cs="宋体"/>
          <w:sz w:val="24"/>
        </w:rPr>
      </w:pPr>
    </w:p>
    <w:p w14:paraId="11750C25">
      <w:pPr>
        <w:spacing w:line="360" w:lineRule="auto"/>
        <w:rPr>
          <w:rFonts w:hint="eastAsia" w:ascii="宋体" w:hAnsi="宋体" w:cs="宋体"/>
          <w:sz w:val="24"/>
        </w:rPr>
      </w:pPr>
      <w:r>
        <w:rPr>
          <w:rFonts w:hint="eastAsia" w:ascii="宋体" w:hAnsi="宋体" w:cs="宋体"/>
          <w:sz w:val="24"/>
        </w:rPr>
        <w:t>6、其他优惠条件</w:t>
      </w:r>
    </w:p>
    <w:p w14:paraId="531EB8B7">
      <w:pPr>
        <w:spacing w:line="360" w:lineRule="auto"/>
        <w:rPr>
          <w:rFonts w:hint="eastAsia" w:ascii="宋体" w:hAnsi="宋体" w:cs="宋体"/>
          <w:sz w:val="24"/>
        </w:rPr>
      </w:pPr>
    </w:p>
    <w:p w14:paraId="6CD6B28C">
      <w:pPr>
        <w:spacing w:line="360" w:lineRule="auto"/>
        <w:rPr>
          <w:rFonts w:hint="eastAsia" w:ascii="宋体" w:hAnsi="宋体" w:cs="宋体"/>
          <w:sz w:val="24"/>
        </w:rPr>
      </w:pPr>
    </w:p>
    <w:p w14:paraId="1303983B">
      <w:pPr>
        <w:spacing w:line="360" w:lineRule="auto"/>
        <w:rPr>
          <w:rFonts w:hint="eastAsia" w:ascii="宋体" w:hAnsi="宋体" w:cs="宋体"/>
          <w:sz w:val="24"/>
        </w:rPr>
      </w:pPr>
      <w:r>
        <w:rPr>
          <w:rFonts w:hint="eastAsia" w:ascii="宋体" w:hAnsi="宋体" w:cs="宋体"/>
          <w:sz w:val="24"/>
        </w:rPr>
        <w:t xml:space="preserve">                       </w:t>
      </w:r>
    </w:p>
    <w:p w14:paraId="11B1A6C8">
      <w:pPr>
        <w:spacing w:line="360" w:lineRule="auto"/>
        <w:rPr>
          <w:rFonts w:hint="eastAsia" w:ascii="宋体" w:hAnsi="宋体" w:cs="宋体"/>
          <w:sz w:val="24"/>
        </w:rPr>
      </w:pPr>
    </w:p>
    <w:p w14:paraId="12900030">
      <w:pPr>
        <w:spacing w:line="360" w:lineRule="auto"/>
        <w:jc w:val="center"/>
        <w:rPr>
          <w:rFonts w:hint="eastAsia" w:ascii="宋体" w:hAnsi="宋体" w:cs="宋体"/>
          <w:sz w:val="24"/>
          <w:u w:val="single"/>
        </w:rPr>
      </w:pPr>
      <w:r>
        <w:rPr>
          <w:rFonts w:hint="eastAsia" w:ascii="宋体" w:hAnsi="宋体" w:cs="宋体"/>
          <w:sz w:val="24"/>
        </w:rPr>
        <w:t>企业名称（盖电子签章）：</w:t>
      </w:r>
      <w:r>
        <w:rPr>
          <w:rFonts w:hint="eastAsia" w:ascii="宋体" w:hAnsi="宋体" w:cs="宋体"/>
          <w:sz w:val="24"/>
          <w:u w:val="single"/>
        </w:rPr>
        <w:t xml:space="preserve">                           </w:t>
      </w:r>
    </w:p>
    <w:p w14:paraId="5261DD58">
      <w:pPr>
        <w:spacing w:line="360" w:lineRule="auto"/>
        <w:jc w:val="center"/>
        <w:rPr>
          <w:rFonts w:hint="eastAsia" w:ascii="宋体" w:hAnsi="宋体" w:cs="宋体"/>
          <w:sz w:val="24"/>
        </w:rPr>
      </w:pPr>
      <w:r>
        <w:rPr>
          <w:rFonts w:hint="eastAsia" w:ascii="宋体" w:hAnsi="宋体" w:cs="宋体"/>
          <w:sz w:val="24"/>
        </w:rPr>
        <w:t>签字代表  ：</w:t>
      </w:r>
      <w:r>
        <w:rPr>
          <w:rFonts w:hint="eastAsia" w:ascii="宋体" w:hAnsi="宋体" w:cs="宋体"/>
          <w:sz w:val="24"/>
          <w:u w:val="single"/>
        </w:rPr>
        <w:t xml:space="preserve">                            </w:t>
      </w:r>
      <w:r>
        <w:rPr>
          <w:rFonts w:hint="eastAsia" w:ascii="宋体" w:hAnsi="宋体" w:cs="宋体"/>
          <w:sz w:val="24"/>
        </w:rPr>
        <w:t xml:space="preserve">           </w:t>
      </w:r>
    </w:p>
    <w:p w14:paraId="15088D71">
      <w:pPr>
        <w:spacing w:line="360" w:lineRule="auto"/>
        <w:jc w:val="right"/>
        <w:rPr>
          <w:rFonts w:hint="eastAsia" w:ascii="宋体" w:hAnsi="宋体" w:cs="宋体"/>
          <w:sz w:val="24"/>
        </w:rPr>
      </w:pPr>
      <w:r>
        <w:rPr>
          <w:rFonts w:hint="eastAsia" w:ascii="宋体" w:hAnsi="宋体" w:cs="宋体"/>
          <w:sz w:val="24"/>
        </w:rPr>
        <w:t>年      月      日</w:t>
      </w:r>
    </w:p>
    <w:p w14:paraId="16533523">
      <w:pPr>
        <w:spacing w:line="360" w:lineRule="auto"/>
        <w:jc w:val="center"/>
        <w:rPr>
          <w:rFonts w:hint="eastAsia" w:ascii="宋体" w:hAnsi="宋体" w:cs="宋体"/>
          <w:b/>
          <w:bCs/>
          <w:sz w:val="36"/>
          <w:szCs w:val="36"/>
        </w:rPr>
      </w:pPr>
      <w:r>
        <w:rPr>
          <w:rFonts w:hint="eastAsia" w:ascii="宋体" w:hAnsi="宋体" w:cs="宋体"/>
          <w:b/>
          <w:bCs/>
          <w:sz w:val="36"/>
          <w:szCs w:val="36"/>
        </w:rPr>
        <w:t>规范偏离表</w:t>
      </w:r>
    </w:p>
    <w:p w14:paraId="569871F0">
      <w:pPr>
        <w:spacing w:line="360" w:lineRule="auto"/>
        <w:rPr>
          <w:rFonts w:hint="eastAsia" w:ascii="宋体" w:hAnsi="宋体" w:cs="宋体"/>
          <w:sz w:val="24"/>
        </w:rPr>
      </w:pPr>
      <w:r>
        <w:rPr>
          <w:rFonts w:hint="eastAsia" w:ascii="宋体" w:hAnsi="宋体" w:cs="宋体"/>
          <w:sz w:val="24"/>
        </w:rPr>
        <w:t xml:space="preserve">                                                招标编号：</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6DEF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A074661">
            <w:pPr>
              <w:spacing w:line="360" w:lineRule="auto"/>
              <w:jc w:val="center"/>
              <w:rPr>
                <w:rFonts w:hint="eastAsia" w:ascii="宋体" w:hAnsi="宋体" w:cs="宋体"/>
                <w:sz w:val="24"/>
              </w:rPr>
            </w:pPr>
            <w:r>
              <w:rPr>
                <w:rFonts w:hint="eastAsia" w:ascii="宋体" w:hAnsi="宋体" w:cs="宋体"/>
                <w:sz w:val="24"/>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2E591A02">
            <w:pPr>
              <w:spacing w:line="360" w:lineRule="auto"/>
              <w:jc w:val="center"/>
              <w:rPr>
                <w:rFonts w:hint="eastAsia" w:ascii="宋体" w:hAnsi="宋体" w:cs="宋体"/>
                <w:sz w:val="24"/>
              </w:rPr>
            </w:pPr>
            <w:r>
              <w:rPr>
                <w:rFonts w:hint="eastAsia" w:ascii="宋体" w:hAnsi="宋体" w:cs="宋体"/>
                <w:sz w:val="24"/>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C494CB">
            <w:pPr>
              <w:spacing w:line="360" w:lineRule="auto"/>
              <w:jc w:val="center"/>
              <w:rPr>
                <w:rFonts w:hint="eastAsia" w:ascii="宋体" w:hAnsi="宋体" w:cs="宋体"/>
                <w:sz w:val="24"/>
              </w:rPr>
            </w:pPr>
            <w:r>
              <w:rPr>
                <w:rFonts w:hint="eastAsia" w:ascii="宋体" w:hAnsi="宋体" w:cs="宋体"/>
                <w:sz w:val="24"/>
              </w:rPr>
              <w:t>招标文件</w:t>
            </w:r>
          </w:p>
          <w:p w14:paraId="5C6FB7E1">
            <w:pPr>
              <w:spacing w:line="360" w:lineRule="auto"/>
              <w:jc w:val="center"/>
              <w:rPr>
                <w:rFonts w:hint="eastAsia" w:ascii="宋体" w:hAnsi="宋体" w:cs="宋体"/>
                <w:sz w:val="24"/>
              </w:rPr>
            </w:pPr>
            <w:r>
              <w:rPr>
                <w:rFonts w:hint="eastAsia" w:ascii="宋体" w:hAnsi="宋体" w:cs="宋体"/>
                <w:sz w:val="24"/>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21984B0">
            <w:pPr>
              <w:spacing w:line="360" w:lineRule="auto"/>
              <w:jc w:val="center"/>
              <w:rPr>
                <w:rFonts w:hint="eastAsia" w:ascii="宋体" w:hAnsi="宋体" w:cs="宋体"/>
                <w:sz w:val="24"/>
              </w:rPr>
            </w:pPr>
            <w:r>
              <w:rPr>
                <w:rFonts w:hint="eastAsia" w:ascii="宋体" w:hAnsi="宋体" w:cs="宋体"/>
                <w:sz w:val="24"/>
              </w:rPr>
              <w:t>投标文件</w:t>
            </w:r>
          </w:p>
          <w:p w14:paraId="34E4CB24">
            <w:pPr>
              <w:spacing w:line="360" w:lineRule="auto"/>
              <w:jc w:val="center"/>
              <w:rPr>
                <w:rFonts w:hint="eastAsia" w:ascii="宋体" w:hAnsi="宋体" w:cs="宋体"/>
                <w:sz w:val="24"/>
              </w:rPr>
            </w:pPr>
            <w:r>
              <w:rPr>
                <w:rFonts w:hint="eastAsia" w:ascii="宋体" w:hAnsi="宋体" w:cs="宋体"/>
                <w:sz w:val="24"/>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436E27C">
            <w:pPr>
              <w:spacing w:line="360" w:lineRule="auto"/>
              <w:jc w:val="center"/>
              <w:rPr>
                <w:rFonts w:hint="eastAsia" w:ascii="宋体" w:hAnsi="宋体" w:cs="宋体"/>
                <w:sz w:val="24"/>
              </w:rPr>
            </w:pPr>
            <w:r>
              <w:rPr>
                <w:rFonts w:hint="eastAsia" w:ascii="宋体" w:hAnsi="宋体" w:cs="宋体"/>
                <w:sz w:val="24"/>
              </w:rPr>
              <w:t>偏离情况</w:t>
            </w:r>
          </w:p>
          <w:p w14:paraId="130D24FF">
            <w:pPr>
              <w:spacing w:line="360" w:lineRule="auto"/>
              <w:jc w:val="center"/>
              <w:rPr>
                <w:rFonts w:hint="eastAsia" w:ascii="宋体" w:hAnsi="宋体" w:cs="宋体"/>
                <w:sz w:val="24"/>
              </w:rPr>
            </w:pPr>
            <w:r>
              <w:rPr>
                <w:rFonts w:hint="eastAsia" w:ascii="宋体" w:hAnsi="宋体" w:cs="宋体"/>
                <w:sz w:val="24"/>
              </w:rPr>
              <w:t>详细说明</w:t>
            </w:r>
          </w:p>
        </w:tc>
      </w:tr>
      <w:tr w14:paraId="2323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0CE64DF2">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15918F4">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D86934D">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71FA1D5">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E92A9A6">
            <w:pPr>
              <w:spacing w:line="360" w:lineRule="auto"/>
              <w:rPr>
                <w:rFonts w:hint="eastAsia" w:ascii="宋体" w:hAnsi="宋体" w:cs="宋体"/>
                <w:sz w:val="24"/>
              </w:rPr>
            </w:pPr>
          </w:p>
        </w:tc>
      </w:tr>
      <w:tr w14:paraId="7FD8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B7B3C3C">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19EF86A">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582C6D8">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4F3D84F">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35E8985">
            <w:pPr>
              <w:spacing w:line="360" w:lineRule="auto"/>
              <w:rPr>
                <w:rFonts w:hint="eastAsia" w:ascii="宋体" w:hAnsi="宋体" w:cs="宋体"/>
                <w:sz w:val="24"/>
              </w:rPr>
            </w:pPr>
          </w:p>
        </w:tc>
      </w:tr>
      <w:tr w14:paraId="7C41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DE62B8C">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AD535B6">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6AA6B87">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14D7E65">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AE5E677">
            <w:pPr>
              <w:spacing w:line="360" w:lineRule="auto"/>
              <w:rPr>
                <w:rFonts w:hint="eastAsia" w:ascii="宋体" w:hAnsi="宋体" w:cs="宋体"/>
                <w:sz w:val="24"/>
              </w:rPr>
            </w:pPr>
          </w:p>
        </w:tc>
      </w:tr>
      <w:tr w14:paraId="7EE8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293600C">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1188025">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77F8F9E">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1C51DF0">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B6599F8">
            <w:pPr>
              <w:spacing w:line="360" w:lineRule="auto"/>
              <w:rPr>
                <w:rFonts w:hint="eastAsia" w:ascii="宋体" w:hAnsi="宋体" w:cs="宋体"/>
                <w:sz w:val="24"/>
              </w:rPr>
            </w:pPr>
          </w:p>
        </w:tc>
      </w:tr>
      <w:tr w14:paraId="42DC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79F8E0E">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08AF718">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6C37B61">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5B10953">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A7387E6">
            <w:pPr>
              <w:spacing w:line="360" w:lineRule="auto"/>
              <w:rPr>
                <w:rFonts w:hint="eastAsia" w:ascii="宋体" w:hAnsi="宋体" w:cs="宋体"/>
                <w:sz w:val="24"/>
              </w:rPr>
            </w:pPr>
          </w:p>
        </w:tc>
      </w:tr>
      <w:tr w14:paraId="0E62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B8D85E6">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0C50AF3">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FC10B62">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00AB9A1">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06A95DD">
            <w:pPr>
              <w:spacing w:line="360" w:lineRule="auto"/>
              <w:rPr>
                <w:rFonts w:hint="eastAsia" w:ascii="宋体" w:hAnsi="宋体" w:cs="宋体"/>
                <w:sz w:val="24"/>
              </w:rPr>
            </w:pPr>
          </w:p>
        </w:tc>
      </w:tr>
      <w:tr w14:paraId="2A3F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6D81BC1">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6004044">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688143A">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97E805E">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33545C0">
            <w:pPr>
              <w:spacing w:line="360" w:lineRule="auto"/>
              <w:rPr>
                <w:rFonts w:hint="eastAsia" w:ascii="宋体" w:hAnsi="宋体" w:cs="宋体"/>
                <w:sz w:val="24"/>
              </w:rPr>
            </w:pPr>
          </w:p>
        </w:tc>
      </w:tr>
      <w:tr w14:paraId="60FE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0449547">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D290F52">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08F7436">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93474C8">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54D6D04">
            <w:pPr>
              <w:spacing w:line="360" w:lineRule="auto"/>
              <w:rPr>
                <w:rFonts w:hint="eastAsia" w:ascii="宋体" w:hAnsi="宋体" w:cs="宋体"/>
                <w:sz w:val="24"/>
              </w:rPr>
            </w:pPr>
          </w:p>
        </w:tc>
      </w:tr>
      <w:tr w14:paraId="0319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FB26D5B">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228B807">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6DE0321">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31E29E1">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ED13F7F">
            <w:pPr>
              <w:spacing w:line="360" w:lineRule="auto"/>
              <w:rPr>
                <w:rFonts w:hint="eastAsia" w:ascii="宋体" w:hAnsi="宋体" w:cs="宋体"/>
                <w:sz w:val="24"/>
              </w:rPr>
            </w:pPr>
          </w:p>
        </w:tc>
      </w:tr>
      <w:tr w14:paraId="53FD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4C0C9CCE">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2EB9E87">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B277A04">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DDDA09B">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F12FA71">
            <w:pPr>
              <w:spacing w:line="360" w:lineRule="auto"/>
              <w:rPr>
                <w:rFonts w:hint="eastAsia" w:ascii="宋体" w:hAnsi="宋体" w:cs="宋体"/>
                <w:sz w:val="24"/>
              </w:rPr>
            </w:pPr>
          </w:p>
        </w:tc>
      </w:tr>
      <w:tr w14:paraId="48C4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AA40B52">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88BC8AB">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E715A70">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6305529">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B696B38">
            <w:pPr>
              <w:spacing w:line="360" w:lineRule="auto"/>
              <w:rPr>
                <w:rFonts w:hint="eastAsia" w:ascii="宋体" w:hAnsi="宋体" w:cs="宋体"/>
                <w:sz w:val="24"/>
              </w:rPr>
            </w:pPr>
          </w:p>
        </w:tc>
      </w:tr>
      <w:tr w14:paraId="6E27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C677DCF">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B0D84DC">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D8E2855">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8B5185A">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DFB5DDF">
            <w:pPr>
              <w:spacing w:line="360" w:lineRule="auto"/>
              <w:rPr>
                <w:rFonts w:hint="eastAsia" w:ascii="宋体" w:hAnsi="宋体" w:cs="宋体"/>
                <w:sz w:val="24"/>
              </w:rPr>
            </w:pPr>
          </w:p>
        </w:tc>
      </w:tr>
      <w:tr w14:paraId="340F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08868F8">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2ED58C6">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E9BEDEF">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8B65B23">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9CA1B52">
            <w:pPr>
              <w:spacing w:line="360" w:lineRule="auto"/>
              <w:rPr>
                <w:rFonts w:hint="eastAsia" w:ascii="宋体" w:hAnsi="宋体" w:cs="宋体"/>
                <w:sz w:val="24"/>
              </w:rPr>
            </w:pPr>
          </w:p>
        </w:tc>
      </w:tr>
      <w:tr w14:paraId="68D8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F5A6D91">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72A43EF">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976E376">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AA4964C">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1B16373">
            <w:pPr>
              <w:spacing w:line="360" w:lineRule="auto"/>
              <w:rPr>
                <w:rFonts w:hint="eastAsia" w:ascii="宋体" w:hAnsi="宋体" w:cs="宋体"/>
                <w:sz w:val="24"/>
              </w:rPr>
            </w:pPr>
          </w:p>
        </w:tc>
      </w:tr>
    </w:tbl>
    <w:p w14:paraId="606542B7">
      <w:pPr>
        <w:spacing w:line="360" w:lineRule="auto"/>
        <w:rPr>
          <w:rFonts w:hint="eastAsia" w:ascii="宋体" w:hAnsi="宋体" w:cs="宋体"/>
          <w:sz w:val="24"/>
        </w:rPr>
      </w:pPr>
      <w:r>
        <w:rPr>
          <w:rFonts w:hint="eastAsia" w:ascii="宋体" w:hAnsi="宋体" w:cs="宋体"/>
          <w:sz w:val="24"/>
        </w:rPr>
        <w:t xml:space="preserve">投标人名称（盖电子签章）：                      </w:t>
      </w:r>
    </w:p>
    <w:p w14:paraId="69A5A562">
      <w:pPr>
        <w:spacing w:line="360" w:lineRule="auto"/>
        <w:rPr>
          <w:rFonts w:hint="eastAsia" w:ascii="宋体" w:hAnsi="宋体" w:cs="宋体"/>
          <w:sz w:val="24"/>
        </w:rPr>
      </w:pPr>
      <w:r>
        <w:rPr>
          <w:rFonts w:hint="eastAsia" w:ascii="宋体" w:hAnsi="宋体" w:cs="宋体"/>
          <w:sz w:val="24"/>
        </w:rPr>
        <w:t xml:space="preserve">法定代表人（或负责人）或其授权的委托代理人签字：                   </w:t>
      </w:r>
    </w:p>
    <w:p w14:paraId="64E9462A">
      <w:pPr>
        <w:spacing w:line="360" w:lineRule="auto"/>
        <w:rPr>
          <w:rFonts w:hint="eastAsia" w:ascii="宋体" w:hAnsi="宋体" w:cs="宋体"/>
          <w:sz w:val="24"/>
        </w:rPr>
      </w:pPr>
      <w:r>
        <w:rPr>
          <w:rFonts w:hint="eastAsia" w:ascii="宋体" w:hAnsi="宋体" w:cs="宋体"/>
          <w:sz w:val="24"/>
        </w:rPr>
        <w:t>日 期：      年    月      日</w:t>
      </w:r>
    </w:p>
    <w:p w14:paraId="1CDECE64">
      <w:pPr>
        <w:spacing w:line="360" w:lineRule="auto"/>
        <w:rPr>
          <w:rFonts w:hint="eastAsia" w:ascii="宋体" w:hAnsi="宋体" w:cs="宋体"/>
          <w:sz w:val="24"/>
        </w:rPr>
      </w:pPr>
    </w:p>
    <w:p w14:paraId="6930ECD5">
      <w:pPr>
        <w:spacing w:line="360" w:lineRule="auto"/>
        <w:rPr>
          <w:rFonts w:hint="eastAsia" w:ascii="宋体" w:hAnsi="宋体" w:cs="宋体"/>
          <w:sz w:val="24"/>
        </w:rPr>
      </w:pPr>
      <w:r>
        <w:rPr>
          <w:rFonts w:hint="eastAsia" w:ascii="宋体" w:hAnsi="宋体" w:cs="宋体"/>
          <w:sz w:val="24"/>
        </w:rPr>
        <w:t>备注：1、投标方应仔细对第三章招标货物清单及项目要求进行逐条分析，对于投标内容与招标文件内容有不一致的条款，则须在上表中列明并详细填写。</w:t>
      </w:r>
    </w:p>
    <w:p w14:paraId="3976130F">
      <w:pPr>
        <w:spacing w:line="360" w:lineRule="auto"/>
        <w:rPr>
          <w:rFonts w:hint="eastAsia" w:ascii="宋体" w:hAnsi="宋体" w:cs="宋体"/>
          <w:sz w:val="24"/>
        </w:rPr>
      </w:pPr>
      <w:r>
        <w:rPr>
          <w:rFonts w:hint="eastAsia" w:ascii="宋体" w:hAnsi="宋体" w:cs="宋体"/>
          <w:sz w:val="24"/>
        </w:rPr>
        <w:t>2、如招标文件内容与投标文件内容都一致的，则本表可以在相关的签字、盖章后，不需要填写其它内容或在“偏离情况详细说明”栏内只填写一个无字。</w:t>
      </w:r>
    </w:p>
    <w:p w14:paraId="61E86BDE">
      <w:pPr>
        <w:spacing w:line="360" w:lineRule="auto"/>
        <w:rPr>
          <w:rFonts w:hint="eastAsia" w:ascii="宋体" w:hAnsi="宋体" w:cs="宋体"/>
          <w:sz w:val="24"/>
        </w:rPr>
      </w:pPr>
      <w:r>
        <w:rPr>
          <w:rFonts w:hint="eastAsia" w:ascii="宋体" w:hAnsi="宋体" w:cs="宋体"/>
          <w:sz w:val="24"/>
        </w:rPr>
        <w:t>3、此表在不改变表式内容的情况下可自行制作</w:t>
      </w:r>
    </w:p>
    <w:p w14:paraId="214BA245">
      <w:pPr>
        <w:jc w:val="center"/>
        <w:rPr>
          <w:rFonts w:hint="eastAsia" w:ascii="宋体" w:hAnsi="宋体" w:cs="宋体"/>
          <w:b/>
          <w:bCs/>
          <w:sz w:val="36"/>
        </w:rPr>
      </w:pPr>
    </w:p>
    <w:p w14:paraId="0C5A1AF6">
      <w:pPr>
        <w:jc w:val="center"/>
        <w:rPr>
          <w:rFonts w:hint="eastAsia" w:ascii="宋体" w:hAnsi="宋体" w:cs="宋体"/>
          <w:b/>
          <w:bCs/>
          <w:sz w:val="36"/>
        </w:rPr>
      </w:pPr>
    </w:p>
    <w:p w14:paraId="3F66F1EA">
      <w:pPr>
        <w:spacing w:line="360" w:lineRule="auto"/>
        <w:jc w:val="center"/>
        <w:rPr>
          <w:rFonts w:hint="eastAsia" w:ascii="宋体" w:hAnsi="宋体" w:cs="宋体"/>
          <w:b/>
          <w:sz w:val="32"/>
          <w:szCs w:val="32"/>
        </w:rPr>
      </w:pPr>
      <w:r>
        <w:rPr>
          <w:rFonts w:hint="eastAsia" w:ascii="宋体" w:hAnsi="宋体" w:cs="宋体"/>
          <w:b/>
          <w:sz w:val="32"/>
          <w:szCs w:val="32"/>
        </w:rPr>
        <w:t>义乌市国企采购项目投标承诺书</w:t>
      </w:r>
    </w:p>
    <w:p w14:paraId="400F4A4B">
      <w:pPr>
        <w:pStyle w:val="17"/>
        <w:spacing w:line="360" w:lineRule="exact"/>
        <w:ind w:firstLine="480" w:firstLineChars="200"/>
        <w:rPr>
          <w:rFonts w:hint="eastAsia" w:hAnsi="宋体" w:cs="宋体"/>
          <w:sz w:val="24"/>
          <w:szCs w:val="24"/>
        </w:rPr>
      </w:pPr>
      <w:r>
        <w:rPr>
          <w:rFonts w:hint="eastAsia" w:hAnsi="宋体" w:cs="宋体"/>
          <w:sz w:val="24"/>
          <w:szCs w:val="24"/>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3E9F9439">
      <w:pPr>
        <w:pStyle w:val="17"/>
        <w:spacing w:line="360" w:lineRule="exact"/>
        <w:ind w:firstLine="480" w:firstLineChars="200"/>
        <w:rPr>
          <w:rFonts w:hint="eastAsia" w:hAnsi="宋体" w:cs="宋体"/>
          <w:sz w:val="24"/>
          <w:szCs w:val="24"/>
        </w:rPr>
      </w:pPr>
      <w:r>
        <w:rPr>
          <w:rFonts w:hint="eastAsia" w:hAnsi="宋体" w:cs="宋体"/>
          <w:sz w:val="24"/>
          <w:szCs w:val="24"/>
        </w:rPr>
        <w:t>2.自愿接受义乌市财政局（以下简称市财政局）的管理，并严格遵守市财政局制定的招投标管理制度、规范和纪律。</w:t>
      </w:r>
    </w:p>
    <w:p w14:paraId="36A773B4">
      <w:pPr>
        <w:pStyle w:val="17"/>
        <w:spacing w:line="360" w:lineRule="exact"/>
        <w:ind w:firstLine="464" w:firstLineChars="200"/>
        <w:rPr>
          <w:rFonts w:hint="eastAsia" w:hAnsi="宋体" w:cs="宋体"/>
          <w:w w:val="97"/>
          <w:sz w:val="24"/>
          <w:szCs w:val="24"/>
        </w:rPr>
      </w:pPr>
      <w:r>
        <w:rPr>
          <w:rFonts w:hint="eastAsia" w:hAnsi="宋体" w:cs="宋体"/>
          <w:w w:val="97"/>
          <w:sz w:val="24"/>
          <w:szCs w:val="24"/>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2021CD85">
      <w:pPr>
        <w:pStyle w:val="17"/>
        <w:spacing w:line="360" w:lineRule="exact"/>
        <w:ind w:firstLine="480" w:firstLineChars="200"/>
        <w:rPr>
          <w:rFonts w:hint="eastAsia" w:hAnsi="宋体" w:cs="宋体"/>
          <w:sz w:val="24"/>
          <w:szCs w:val="24"/>
        </w:rPr>
      </w:pPr>
      <w:r>
        <w:rPr>
          <w:rFonts w:hint="eastAsia" w:hAnsi="宋体" w:cs="宋体"/>
          <w:sz w:val="24"/>
          <w:szCs w:val="24"/>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48ED991B">
      <w:pPr>
        <w:pStyle w:val="17"/>
        <w:spacing w:line="360" w:lineRule="exact"/>
        <w:ind w:firstLine="480" w:firstLineChars="200"/>
        <w:rPr>
          <w:rFonts w:hint="eastAsia" w:hAnsi="宋体" w:cs="宋体"/>
          <w:sz w:val="24"/>
          <w:szCs w:val="24"/>
        </w:rPr>
      </w:pPr>
      <w:r>
        <w:rPr>
          <w:rFonts w:hint="eastAsia" w:hAnsi="宋体" w:cs="宋体"/>
          <w:sz w:val="24"/>
          <w:szCs w:val="24"/>
        </w:rPr>
        <w:t>5.不转让、出借、涂改、伪造资质（资格）证书或者以其他方式允许其他单位（个人）以我单位（本人）名义承接业务。</w:t>
      </w:r>
    </w:p>
    <w:p w14:paraId="52708147">
      <w:pPr>
        <w:pStyle w:val="17"/>
        <w:spacing w:line="360" w:lineRule="exact"/>
        <w:ind w:firstLine="480" w:firstLineChars="200"/>
        <w:rPr>
          <w:rFonts w:hint="eastAsia" w:hAnsi="宋体" w:cs="宋体"/>
          <w:sz w:val="24"/>
          <w:szCs w:val="24"/>
        </w:rPr>
      </w:pPr>
      <w:r>
        <w:rPr>
          <w:rFonts w:hint="eastAsia" w:hAnsi="宋体" w:cs="宋体"/>
          <w:sz w:val="24"/>
          <w:szCs w:val="24"/>
        </w:rPr>
        <w:t>6.不与采购人或者其他投标人相互串通投标，围标，不以行贿等不正当手段谋取中标。</w:t>
      </w:r>
    </w:p>
    <w:p w14:paraId="1E904228">
      <w:pPr>
        <w:pStyle w:val="17"/>
        <w:spacing w:line="360" w:lineRule="exact"/>
        <w:ind w:firstLine="480" w:firstLineChars="200"/>
        <w:rPr>
          <w:rFonts w:hint="eastAsia" w:hAnsi="宋体" w:cs="宋体"/>
          <w:sz w:val="24"/>
          <w:szCs w:val="24"/>
        </w:rPr>
      </w:pPr>
      <w:r>
        <w:rPr>
          <w:rFonts w:hint="eastAsia" w:hAnsi="宋体" w:cs="宋体"/>
          <w:sz w:val="24"/>
          <w:szCs w:val="24"/>
        </w:rPr>
        <w:t>7.在备案、招标、投标、报名、开标、评标、询标、中标、签订合同、合同备案等招投标预备和进行的全过程中提供的资料均真实、有效，不弄虚作假。</w:t>
      </w:r>
    </w:p>
    <w:p w14:paraId="7F556B6C">
      <w:pPr>
        <w:pStyle w:val="17"/>
        <w:spacing w:line="360" w:lineRule="exact"/>
        <w:ind w:firstLine="480" w:firstLineChars="200"/>
        <w:rPr>
          <w:rFonts w:hint="eastAsia" w:hAnsi="宋体" w:cs="宋体"/>
          <w:sz w:val="24"/>
          <w:szCs w:val="24"/>
        </w:rPr>
      </w:pPr>
      <w:r>
        <w:rPr>
          <w:rFonts w:hint="eastAsia" w:hAnsi="宋体" w:cs="宋体"/>
          <w:sz w:val="24"/>
          <w:szCs w:val="24"/>
        </w:rPr>
        <w:t>8.我方已详细审核全部招标文件，包括修改文件(如果有的话)，及有关附件，我方同意放弃提出含糊不清或误解的权力。 </w:t>
      </w:r>
    </w:p>
    <w:p w14:paraId="18649FE5">
      <w:pPr>
        <w:pStyle w:val="17"/>
        <w:spacing w:line="360" w:lineRule="exact"/>
        <w:ind w:firstLine="480" w:firstLineChars="200"/>
        <w:rPr>
          <w:rFonts w:hint="eastAsia" w:hAnsi="宋体" w:cs="宋体"/>
          <w:sz w:val="24"/>
          <w:szCs w:val="24"/>
        </w:rPr>
      </w:pPr>
      <w:r>
        <w:rPr>
          <w:rFonts w:hint="eastAsia" w:hAnsi="宋体" w:cs="宋体"/>
          <w:sz w:val="24"/>
          <w:szCs w:val="24"/>
        </w:rPr>
        <w:t>9.投标文件中未明确的内容按招标文件执行。</w:t>
      </w:r>
    </w:p>
    <w:p w14:paraId="2CE4CE1D">
      <w:pPr>
        <w:pStyle w:val="17"/>
        <w:spacing w:line="360" w:lineRule="exact"/>
        <w:ind w:firstLine="480" w:firstLineChars="200"/>
        <w:rPr>
          <w:rFonts w:hint="eastAsia" w:hAnsi="宋体" w:cs="宋体"/>
          <w:sz w:val="24"/>
          <w:szCs w:val="24"/>
        </w:rPr>
      </w:pPr>
      <w:r>
        <w:rPr>
          <w:rFonts w:hint="eastAsia" w:hAnsi="宋体" w:cs="宋体"/>
          <w:sz w:val="24"/>
          <w:szCs w:val="24"/>
        </w:rPr>
        <w:t>10.我方同意所递交的投标文件在招标期内有效，在此期间内我方有可能中标，我方将受此约束。</w:t>
      </w:r>
    </w:p>
    <w:p w14:paraId="0D3B1C45">
      <w:pPr>
        <w:pStyle w:val="17"/>
        <w:spacing w:line="360" w:lineRule="exact"/>
        <w:ind w:firstLine="480" w:firstLineChars="200"/>
        <w:rPr>
          <w:rFonts w:hint="eastAsia" w:hAnsi="宋体" w:cs="宋体"/>
          <w:sz w:val="24"/>
          <w:szCs w:val="24"/>
        </w:rPr>
      </w:pPr>
      <w:r>
        <w:rPr>
          <w:rFonts w:hint="eastAsia" w:hAnsi="宋体" w:cs="宋体"/>
          <w:sz w:val="24"/>
          <w:szCs w:val="24"/>
        </w:rPr>
        <w:t>11.我方相信贵方的招标结果是公正、合法的，无论我方中标还是落标，我方将接受这一结果。 </w:t>
      </w:r>
    </w:p>
    <w:p w14:paraId="0F498994">
      <w:pPr>
        <w:pStyle w:val="17"/>
        <w:spacing w:line="360" w:lineRule="exact"/>
        <w:ind w:firstLine="480" w:firstLineChars="200"/>
        <w:rPr>
          <w:rFonts w:hint="eastAsia" w:hAnsi="宋体" w:cs="宋体"/>
          <w:sz w:val="24"/>
          <w:szCs w:val="24"/>
        </w:rPr>
      </w:pPr>
      <w:r>
        <w:rPr>
          <w:rFonts w:hint="eastAsia" w:hAnsi="宋体" w:cs="宋体"/>
          <w:sz w:val="24"/>
          <w:szCs w:val="24"/>
        </w:rPr>
        <w:t>12.一旦我方中标，我方将严格依照招标文件中的相关规定与招标方签订合同。</w:t>
      </w:r>
    </w:p>
    <w:p w14:paraId="21617062">
      <w:pPr>
        <w:pStyle w:val="17"/>
        <w:spacing w:line="360" w:lineRule="exact"/>
        <w:ind w:firstLine="480" w:firstLineChars="200"/>
        <w:rPr>
          <w:rFonts w:hint="eastAsia" w:hAnsi="宋体" w:cs="宋体"/>
          <w:sz w:val="24"/>
          <w:szCs w:val="24"/>
        </w:rPr>
      </w:pPr>
      <w:r>
        <w:rPr>
          <w:rFonts w:hint="eastAsia" w:hAnsi="宋体" w:cs="宋体"/>
          <w:sz w:val="24"/>
          <w:szCs w:val="24"/>
        </w:rPr>
        <w:t>13.不低于企业成本价投标，不恶意过高报价，不扰乱招投标的正常秩序。</w:t>
      </w:r>
    </w:p>
    <w:p w14:paraId="53AD5E8E">
      <w:pPr>
        <w:pStyle w:val="17"/>
        <w:spacing w:line="360" w:lineRule="exact"/>
        <w:ind w:firstLine="480" w:firstLineChars="200"/>
        <w:rPr>
          <w:rFonts w:hint="eastAsia" w:hAnsi="宋体" w:cs="宋体"/>
          <w:sz w:val="24"/>
          <w:szCs w:val="24"/>
        </w:rPr>
      </w:pPr>
      <w:r>
        <w:rPr>
          <w:rFonts w:hint="eastAsia" w:hAnsi="宋体" w:cs="宋体"/>
          <w:sz w:val="24"/>
          <w:szCs w:val="24"/>
        </w:rPr>
        <w:t>14.严格遵守开标会议纪律，不在开标会场吵闹、滋事，服从工作人员指挥。</w:t>
      </w:r>
    </w:p>
    <w:p w14:paraId="7087823E">
      <w:pPr>
        <w:pStyle w:val="17"/>
        <w:spacing w:line="360" w:lineRule="exact"/>
        <w:ind w:firstLine="480" w:firstLineChars="200"/>
        <w:rPr>
          <w:rFonts w:hint="eastAsia" w:hAnsi="宋体" w:cs="宋体"/>
          <w:sz w:val="24"/>
          <w:szCs w:val="24"/>
        </w:rPr>
      </w:pPr>
      <w:r>
        <w:rPr>
          <w:rFonts w:hint="eastAsia" w:hAnsi="宋体" w:cs="宋体"/>
          <w:sz w:val="24"/>
          <w:szCs w:val="24"/>
        </w:rPr>
        <w:t>15.按照法律法规和本项目招标文件规定的程序和方式进行异议和投诉，不越级投诉，不无理投诉。如捏造事实、伪造材料或者以非法手段取得证明材料进行投诉，给他人造成损失的，依法承担赔偿责任。</w:t>
      </w:r>
    </w:p>
    <w:p w14:paraId="34E510B2">
      <w:pPr>
        <w:pStyle w:val="17"/>
        <w:spacing w:line="360" w:lineRule="exact"/>
        <w:ind w:firstLine="480" w:firstLineChars="200"/>
        <w:rPr>
          <w:rFonts w:hint="eastAsia" w:hAnsi="宋体" w:cs="宋体"/>
          <w:sz w:val="24"/>
          <w:szCs w:val="24"/>
        </w:rPr>
      </w:pPr>
      <w:r>
        <w:rPr>
          <w:rFonts w:hint="eastAsia" w:hAnsi="宋体" w:cs="宋体"/>
          <w:sz w:val="24"/>
          <w:szCs w:val="24"/>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14:paraId="00F732AB">
      <w:pPr>
        <w:rPr>
          <w:rFonts w:hint="eastAsia" w:ascii="宋体" w:hAnsi="宋体" w:cs="宋体"/>
          <w:szCs w:val="20"/>
        </w:rPr>
      </w:pPr>
    </w:p>
    <w:p w14:paraId="06B2A4E6">
      <w:pPr>
        <w:pStyle w:val="17"/>
        <w:spacing w:line="380" w:lineRule="exact"/>
        <w:rPr>
          <w:rFonts w:hint="eastAsia" w:hAnsi="宋体" w:cs="宋体"/>
          <w:b/>
          <w:bCs/>
        </w:rPr>
      </w:pPr>
      <w:r>
        <w:rPr>
          <w:rFonts w:hint="eastAsia" w:hAnsi="宋体" w:cs="宋体"/>
          <w:sz w:val="24"/>
          <w:szCs w:val="24"/>
        </w:rPr>
        <w:t>投标人（电子签章）：法定代表人或其授权的委托代理人（签字或盖章）：   年   月   日</w:t>
      </w:r>
    </w:p>
    <w:p w14:paraId="78C7F829">
      <w:pPr>
        <w:pStyle w:val="17"/>
        <w:spacing w:line="360" w:lineRule="auto"/>
        <w:rPr>
          <w:rFonts w:hint="eastAsia" w:hAnsi="宋体" w:cs="宋体"/>
          <w:b/>
          <w:bCs/>
          <w:sz w:val="36"/>
          <w:szCs w:val="36"/>
        </w:rPr>
      </w:pPr>
    </w:p>
    <w:p w14:paraId="46C942B1">
      <w:pPr>
        <w:pStyle w:val="17"/>
        <w:spacing w:line="460" w:lineRule="exact"/>
        <w:ind w:left="239" w:leftChars="114"/>
        <w:jc w:val="center"/>
        <w:rPr>
          <w:rFonts w:hAnsi="宋体"/>
          <w:b/>
          <w:bCs/>
          <w:sz w:val="36"/>
          <w:szCs w:val="36"/>
        </w:rPr>
      </w:pPr>
      <w:r>
        <w:rPr>
          <w:rFonts w:hint="eastAsia" w:hAnsi="宋体"/>
          <w:b/>
          <w:bCs/>
          <w:sz w:val="36"/>
          <w:szCs w:val="36"/>
        </w:rPr>
        <w:t>拟投入的</w:t>
      </w:r>
      <w:r>
        <w:rPr>
          <w:rFonts w:hAnsi="宋体"/>
          <w:b/>
          <w:bCs/>
          <w:sz w:val="36"/>
          <w:szCs w:val="36"/>
        </w:rPr>
        <w:t>项目负责人简历表</w:t>
      </w:r>
    </w:p>
    <w:p w14:paraId="1A13DF0A">
      <w:pPr>
        <w:rPr>
          <w:rFonts w:hint="eastAsia" w:ascii="宋体" w:hAnsi="宋体"/>
          <w:sz w:val="24"/>
        </w:rPr>
      </w:pPr>
      <w:r>
        <w:rPr>
          <w:rFonts w:hint="eastAsia" w:ascii="宋体" w:hAnsi="宋体"/>
          <w:sz w:val="24"/>
        </w:rPr>
        <w:t>投标人名称（盖章）：</w:t>
      </w:r>
      <w:r>
        <w:rPr>
          <w:rFonts w:hint="eastAsia" w:ascii="宋体" w:hAnsi="宋体"/>
          <w:sz w:val="24"/>
          <w:u w:val="single"/>
        </w:rPr>
        <w:t xml:space="preserve">                    </w:t>
      </w:r>
      <w:r>
        <w:rPr>
          <w:rFonts w:hint="eastAsia" w:ascii="宋体" w:hAnsi="宋体"/>
          <w:sz w:val="24"/>
        </w:rPr>
        <w:t xml:space="preserve">      </w:t>
      </w:r>
    </w:p>
    <w:p w14:paraId="7C10A210">
      <w:pPr>
        <w:pStyle w:val="17"/>
        <w:spacing w:line="460" w:lineRule="exact"/>
        <w:rPr>
          <w:rFonts w:hint="eastAsia" w:hAnsi="宋体"/>
          <w:b/>
          <w:bCs/>
          <w:sz w:val="36"/>
          <w:szCs w:val="36"/>
        </w:rPr>
      </w:pPr>
      <w:r>
        <w:rPr>
          <w:rFonts w:hint="eastAsia" w:hAnsi="宋体"/>
          <w:sz w:val="24"/>
        </w:rPr>
        <w:t>采购编号：</w:t>
      </w:r>
    </w:p>
    <w:tbl>
      <w:tblPr>
        <w:tblStyle w:val="37"/>
        <w:tblW w:w="0" w:type="auto"/>
        <w:jc w:val="center"/>
        <w:tblLayout w:type="fixed"/>
        <w:tblCellMar>
          <w:top w:w="57" w:type="dxa"/>
          <w:left w:w="57" w:type="dxa"/>
          <w:bottom w:w="57" w:type="dxa"/>
          <w:right w:w="57" w:type="dxa"/>
        </w:tblCellMar>
      </w:tblPr>
      <w:tblGrid>
        <w:gridCol w:w="1950"/>
        <w:gridCol w:w="1889"/>
        <w:gridCol w:w="730"/>
        <w:gridCol w:w="424"/>
        <w:gridCol w:w="296"/>
        <w:gridCol w:w="720"/>
        <w:gridCol w:w="180"/>
        <w:gridCol w:w="616"/>
        <w:gridCol w:w="644"/>
        <w:gridCol w:w="2249"/>
      </w:tblGrid>
      <w:tr w14:paraId="0FB4823F">
        <w:tblPrEx>
          <w:tblCellMar>
            <w:top w:w="57" w:type="dxa"/>
            <w:left w:w="57" w:type="dxa"/>
            <w:bottom w:w="57" w:type="dxa"/>
            <w:right w:w="57" w:type="dxa"/>
          </w:tblCellMar>
        </w:tblPrEx>
        <w:trPr>
          <w:trHeight w:val="743" w:hRule="atLeast"/>
          <w:jc w:val="center"/>
        </w:trPr>
        <w:tc>
          <w:tcPr>
            <w:tcW w:w="1950" w:type="dxa"/>
            <w:tcBorders>
              <w:top w:val="single" w:color="auto" w:sz="6" w:space="0"/>
              <w:left w:val="single" w:color="auto" w:sz="6" w:space="0"/>
              <w:bottom w:val="single" w:color="auto" w:sz="6" w:space="0"/>
              <w:right w:val="single" w:color="auto" w:sz="6" w:space="0"/>
            </w:tcBorders>
            <w:noWrap w:val="0"/>
            <w:vAlign w:val="center"/>
          </w:tcPr>
          <w:p w14:paraId="49B48EC4">
            <w:pPr>
              <w:snapToGrid w:val="0"/>
              <w:rPr>
                <w:rFonts w:ascii="宋体" w:hAnsi="宋体"/>
              </w:rPr>
            </w:pPr>
            <w:r>
              <w:rPr>
                <w:rFonts w:ascii="宋体" w:hAnsi="宋体"/>
              </w:rPr>
              <w:t>项目负责人姓名</w:t>
            </w:r>
          </w:p>
        </w:tc>
        <w:tc>
          <w:tcPr>
            <w:tcW w:w="1889" w:type="dxa"/>
            <w:tcBorders>
              <w:top w:val="single" w:color="auto" w:sz="6" w:space="0"/>
              <w:left w:val="single" w:color="auto" w:sz="6" w:space="0"/>
              <w:bottom w:val="single" w:color="auto" w:sz="6" w:space="0"/>
              <w:right w:val="single" w:color="auto" w:sz="6" w:space="0"/>
            </w:tcBorders>
            <w:noWrap w:val="0"/>
            <w:vAlign w:val="center"/>
          </w:tcPr>
          <w:p w14:paraId="077CFC2C">
            <w:pPr>
              <w:snapToGrid w:val="0"/>
              <w:jc w:val="center"/>
              <w:rPr>
                <w:rFonts w:ascii="宋体" w:hAnsi="宋体"/>
              </w:rPr>
            </w:pPr>
          </w:p>
        </w:tc>
        <w:tc>
          <w:tcPr>
            <w:tcW w:w="730" w:type="dxa"/>
            <w:tcBorders>
              <w:top w:val="single" w:color="auto" w:sz="6" w:space="0"/>
              <w:left w:val="single" w:color="auto" w:sz="6" w:space="0"/>
              <w:bottom w:val="single" w:color="auto" w:sz="6" w:space="0"/>
              <w:right w:val="single" w:color="auto" w:sz="6" w:space="0"/>
            </w:tcBorders>
            <w:noWrap w:val="0"/>
            <w:vAlign w:val="center"/>
          </w:tcPr>
          <w:p w14:paraId="7EE35F6C">
            <w:pPr>
              <w:snapToGrid w:val="0"/>
              <w:jc w:val="center"/>
              <w:rPr>
                <w:rFonts w:ascii="宋体" w:hAnsi="宋体"/>
              </w:rPr>
            </w:pPr>
            <w:r>
              <w:rPr>
                <w:rFonts w:ascii="宋体" w:hAnsi="宋体"/>
              </w:rPr>
              <w:t>性别</w:t>
            </w:r>
          </w:p>
        </w:tc>
        <w:tc>
          <w:tcPr>
            <w:tcW w:w="720" w:type="dxa"/>
            <w:gridSpan w:val="2"/>
            <w:tcBorders>
              <w:top w:val="single" w:color="auto" w:sz="6" w:space="0"/>
              <w:left w:val="single" w:color="auto" w:sz="6" w:space="0"/>
              <w:bottom w:val="single" w:color="auto" w:sz="6" w:space="0"/>
              <w:right w:val="single" w:color="auto" w:sz="6" w:space="0"/>
            </w:tcBorders>
            <w:noWrap w:val="0"/>
            <w:vAlign w:val="center"/>
          </w:tcPr>
          <w:p w14:paraId="5C75B885">
            <w:pPr>
              <w:snapToGrid w:val="0"/>
              <w:jc w:val="center"/>
              <w:rPr>
                <w:rFonts w:ascii="宋体" w:hAnsi="宋体"/>
              </w:rPr>
            </w:pPr>
          </w:p>
        </w:tc>
        <w:tc>
          <w:tcPr>
            <w:tcW w:w="720" w:type="dxa"/>
            <w:tcBorders>
              <w:top w:val="single" w:color="auto" w:sz="6" w:space="0"/>
              <w:left w:val="single" w:color="auto" w:sz="6" w:space="0"/>
              <w:bottom w:val="single" w:color="auto" w:sz="6" w:space="0"/>
              <w:right w:val="single" w:color="auto" w:sz="6" w:space="0"/>
            </w:tcBorders>
            <w:noWrap w:val="0"/>
            <w:vAlign w:val="center"/>
          </w:tcPr>
          <w:p w14:paraId="4DF6A28A">
            <w:pPr>
              <w:snapToGrid w:val="0"/>
              <w:jc w:val="center"/>
              <w:rPr>
                <w:rFonts w:ascii="宋体" w:hAnsi="宋体"/>
              </w:rPr>
            </w:pPr>
            <w:r>
              <w:rPr>
                <w:rFonts w:ascii="宋体" w:hAnsi="宋体"/>
              </w:rPr>
              <w:t>年龄</w:t>
            </w:r>
          </w:p>
        </w:tc>
        <w:tc>
          <w:tcPr>
            <w:tcW w:w="796" w:type="dxa"/>
            <w:gridSpan w:val="2"/>
            <w:tcBorders>
              <w:top w:val="single" w:color="auto" w:sz="6" w:space="0"/>
              <w:left w:val="single" w:color="auto" w:sz="6" w:space="0"/>
              <w:bottom w:val="single" w:color="auto" w:sz="6" w:space="0"/>
              <w:right w:val="single" w:color="auto" w:sz="6" w:space="0"/>
            </w:tcBorders>
            <w:noWrap w:val="0"/>
            <w:vAlign w:val="center"/>
          </w:tcPr>
          <w:p w14:paraId="5A378F91">
            <w:pPr>
              <w:snapToGrid w:val="0"/>
              <w:jc w:val="center"/>
              <w:rPr>
                <w:rFonts w:ascii="宋体" w:hAnsi="宋体"/>
              </w:rPr>
            </w:pPr>
          </w:p>
        </w:tc>
        <w:tc>
          <w:tcPr>
            <w:tcW w:w="644" w:type="dxa"/>
            <w:tcBorders>
              <w:top w:val="single" w:color="auto" w:sz="6" w:space="0"/>
              <w:left w:val="single" w:color="auto" w:sz="6" w:space="0"/>
              <w:bottom w:val="single" w:color="auto" w:sz="6" w:space="0"/>
              <w:right w:val="single" w:color="auto" w:sz="6" w:space="0"/>
            </w:tcBorders>
            <w:noWrap w:val="0"/>
            <w:vAlign w:val="center"/>
          </w:tcPr>
          <w:p w14:paraId="62584632">
            <w:pPr>
              <w:snapToGrid w:val="0"/>
              <w:jc w:val="center"/>
              <w:rPr>
                <w:rFonts w:ascii="宋体" w:hAnsi="宋体"/>
              </w:rPr>
            </w:pPr>
            <w:r>
              <w:rPr>
                <w:rFonts w:ascii="宋体" w:hAnsi="宋体"/>
              </w:rPr>
              <w:t>学历</w:t>
            </w:r>
          </w:p>
        </w:tc>
        <w:tc>
          <w:tcPr>
            <w:tcW w:w="2249" w:type="dxa"/>
            <w:tcBorders>
              <w:top w:val="single" w:color="auto" w:sz="6" w:space="0"/>
              <w:left w:val="single" w:color="auto" w:sz="6" w:space="0"/>
              <w:bottom w:val="single" w:color="auto" w:sz="6" w:space="0"/>
              <w:right w:val="single" w:color="auto" w:sz="6" w:space="0"/>
            </w:tcBorders>
            <w:noWrap w:val="0"/>
            <w:vAlign w:val="center"/>
          </w:tcPr>
          <w:p w14:paraId="46A76A5C">
            <w:pPr>
              <w:snapToGrid w:val="0"/>
              <w:jc w:val="center"/>
              <w:rPr>
                <w:rFonts w:ascii="宋体" w:hAnsi="宋体"/>
              </w:rPr>
            </w:pPr>
          </w:p>
        </w:tc>
      </w:tr>
      <w:tr w14:paraId="52417633">
        <w:tblPrEx>
          <w:tblCellMar>
            <w:top w:w="57" w:type="dxa"/>
            <w:left w:w="57" w:type="dxa"/>
            <w:bottom w:w="57" w:type="dxa"/>
            <w:right w:w="57" w:type="dxa"/>
          </w:tblCellMar>
        </w:tblPrEx>
        <w:trPr>
          <w:trHeight w:val="490" w:hRule="atLeast"/>
          <w:jc w:val="center"/>
        </w:trPr>
        <w:tc>
          <w:tcPr>
            <w:tcW w:w="1950" w:type="dxa"/>
            <w:tcBorders>
              <w:top w:val="single" w:color="auto" w:sz="6" w:space="0"/>
              <w:left w:val="single" w:color="auto" w:sz="6" w:space="0"/>
              <w:bottom w:val="single" w:color="auto" w:sz="6" w:space="0"/>
              <w:right w:val="single" w:color="auto" w:sz="6" w:space="0"/>
            </w:tcBorders>
            <w:noWrap w:val="0"/>
            <w:vAlign w:val="center"/>
          </w:tcPr>
          <w:p w14:paraId="336B72EE">
            <w:pPr>
              <w:snapToGrid w:val="0"/>
              <w:jc w:val="distribute"/>
              <w:rPr>
                <w:rFonts w:ascii="宋体" w:hAnsi="宋体"/>
              </w:rPr>
            </w:pPr>
            <w:r>
              <w:rPr>
                <w:rFonts w:ascii="宋体" w:hAnsi="宋体"/>
              </w:rPr>
              <w:t>行政职务</w:t>
            </w:r>
          </w:p>
        </w:tc>
        <w:tc>
          <w:tcPr>
            <w:tcW w:w="1889" w:type="dxa"/>
            <w:tcBorders>
              <w:top w:val="single" w:color="auto" w:sz="6" w:space="0"/>
              <w:left w:val="single" w:color="auto" w:sz="6" w:space="0"/>
              <w:bottom w:val="single" w:color="auto" w:sz="6" w:space="0"/>
              <w:right w:val="single" w:color="auto" w:sz="6" w:space="0"/>
            </w:tcBorders>
            <w:noWrap w:val="0"/>
            <w:vAlign w:val="center"/>
          </w:tcPr>
          <w:p w14:paraId="2AD15C23">
            <w:pPr>
              <w:snapToGrid w:val="0"/>
              <w:jc w:val="center"/>
              <w:rPr>
                <w:rFonts w:ascii="宋体" w:hAnsi="宋体"/>
              </w:rPr>
            </w:pPr>
          </w:p>
        </w:tc>
        <w:tc>
          <w:tcPr>
            <w:tcW w:w="730" w:type="dxa"/>
            <w:tcBorders>
              <w:top w:val="single" w:color="auto" w:sz="6" w:space="0"/>
              <w:left w:val="single" w:color="auto" w:sz="6" w:space="0"/>
              <w:bottom w:val="single" w:color="auto" w:sz="6" w:space="0"/>
              <w:right w:val="single" w:color="auto" w:sz="6" w:space="0"/>
            </w:tcBorders>
            <w:noWrap w:val="0"/>
            <w:vAlign w:val="center"/>
          </w:tcPr>
          <w:p w14:paraId="461AC152">
            <w:pPr>
              <w:snapToGrid w:val="0"/>
              <w:jc w:val="center"/>
              <w:rPr>
                <w:rFonts w:ascii="宋体" w:hAnsi="宋体"/>
              </w:rPr>
            </w:pPr>
            <w:r>
              <w:rPr>
                <w:rFonts w:ascii="宋体" w:hAnsi="宋体"/>
              </w:rPr>
              <w:t>专业职称</w:t>
            </w:r>
          </w:p>
        </w:tc>
        <w:tc>
          <w:tcPr>
            <w:tcW w:w="1440" w:type="dxa"/>
            <w:gridSpan w:val="3"/>
            <w:tcBorders>
              <w:top w:val="single" w:color="auto" w:sz="6" w:space="0"/>
              <w:left w:val="single" w:color="auto" w:sz="6" w:space="0"/>
              <w:bottom w:val="single" w:color="auto" w:sz="6" w:space="0"/>
              <w:right w:val="single" w:color="auto" w:sz="6" w:space="0"/>
            </w:tcBorders>
            <w:noWrap w:val="0"/>
            <w:vAlign w:val="center"/>
          </w:tcPr>
          <w:p w14:paraId="792A12DD">
            <w:pPr>
              <w:snapToGrid w:val="0"/>
              <w:jc w:val="center"/>
              <w:rPr>
                <w:rFonts w:ascii="宋体" w:hAnsi="宋体"/>
              </w:rPr>
            </w:pPr>
          </w:p>
        </w:tc>
        <w:tc>
          <w:tcPr>
            <w:tcW w:w="1440" w:type="dxa"/>
            <w:gridSpan w:val="3"/>
            <w:tcBorders>
              <w:top w:val="single" w:color="auto" w:sz="6" w:space="0"/>
              <w:left w:val="single" w:color="auto" w:sz="6" w:space="0"/>
              <w:bottom w:val="single" w:color="auto" w:sz="6" w:space="0"/>
              <w:right w:val="single" w:color="auto" w:sz="6" w:space="0"/>
            </w:tcBorders>
            <w:noWrap w:val="0"/>
            <w:vAlign w:val="center"/>
          </w:tcPr>
          <w:p w14:paraId="212B4A68">
            <w:pPr>
              <w:snapToGrid w:val="0"/>
              <w:jc w:val="center"/>
              <w:rPr>
                <w:rFonts w:ascii="宋体" w:hAnsi="宋体"/>
              </w:rPr>
            </w:pPr>
            <w:r>
              <w:rPr>
                <w:rFonts w:ascii="宋体" w:hAnsi="宋体"/>
              </w:rPr>
              <w:t>专业年限</w:t>
            </w:r>
          </w:p>
        </w:tc>
        <w:tc>
          <w:tcPr>
            <w:tcW w:w="2249" w:type="dxa"/>
            <w:tcBorders>
              <w:top w:val="single" w:color="auto" w:sz="6" w:space="0"/>
              <w:left w:val="single" w:color="auto" w:sz="6" w:space="0"/>
              <w:bottom w:val="single" w:color="auto" w:sz="6" w:space="0"/>
              <w:right w:val="single" w:color="auto" w:sz="6" w:space="0"/>
            </w:tcBorders>
            <w:noWrap w:val="0"/>
            <w:vAlign w:val="center"/>
          </w:tcPr>
          <w:p w14:paraId="06E9F904">
            <w:pPr>
              <w:snapToGrid w:val="0"/>
              <w:jc w:val="center"/>
              <w:rPr>
                <w:rFonts w:ascii="宋体" w:hAnsi="宋体"/>
              </w:rPr>
            </w:pPr>
          </w:p>
        </w:tc>
      </w:tr>
      <w:tr w14:paraId="38BE62E9">
        <w:tblPrEx>
          <w:tblCellMar>
            <w:top w:w="57" w:type="dxa"/>
            <w:left w:w="57" w:type="dxa"/>
            <w:bottom w:w="57" w:type="dxa"/>
            <w:right w:w="57" w:type="dxa"/>
          </w:tblCellMar>
        </w:tblPrEx>
        <w:trPr>
          <w:cantSplit/>
          <w:trHeight w:val="469" w:hRule="atLeast"/>
          <w:jc w:val="center"/>
        </w:trPr>
        <w:tc>
          <w:tcPr>
            <w:tcW w:w="1950" w:type="dxa"/>
            <w:tcBorders>
              <w:top w:val="single" w:color="auto" w:sz="6" w:space="0"/>
              <w:left w:val="single" w:color="auto" w:sz="6" w:space="0"/>
              <w:bottom w:val="single" w:color="auto" w:sz="6" w:space="0"/>
              <w:right w:val="single" w:color="auto" w:sz="6" w:space="0"/>
            </w:tcBorders>
            <w:noWrap w:val="0"/>
            <w:vAlign w:val="center"/>
          </w:tcPr>
          <w:p w14:paraId="5F631DB5">
            <w:pPr>
              <w:snapToGrid w:val="0"/>
              <w:jc w:val="center"/>
              <w:rPr>
                <w:rFonts w:ascii="宋体" w:hAnsi="宋体"/>
              </w:rPr>
            </w:pPr>
            <w:r>
              <w:rPr>
                <w:rFonts w:ascii="宋体" w:hAnsi="宋体"/>
              </w:rPr>
              <w:t>工 作 单 位</w:t>
            </w:r>
          </w:p>
        </w:tc>
        <w:tc>
          <w:tcPr>
            <w:tcW w:w="4059" w:type="dxa"/>
            <w:gridSpan w:val="5"/>
            <w:tcBorders>
              <w:top w:val="single" w:color="auto" w:sz="6" w:space="0"/>
              <w:left w:val="single" w:color="auto" w:sz="6" w:space="0"/>
              <w:bottom w:val="single" w:color="auto" w:sz="6" w:space="0"/>
              <w:right w:val="single" w:color="auto" w:sz="6" w:space="0"/>
            </w:tcBorders>
            <w:noWrap w:val="0"/>
            <w:vAlign w:val="center"/>
          </w:tcPr>
          <w:p w14:paraId="3F19B2A8">
            <w:pPr>
              <w:snapToGrid w:val="0"/>
              <w:jc w:val="center"/>
              <w:rPr>
                <w:rFonts w:ascii="宋体" w:hAnsi="宋体"/>
              </w:rPr>
            </w:pPr>
          </w:p>
        </w:tc>
        <w:tc>
          <w:tcPr>
            <w:tcW w:w="1440" w:type="dxa"/>
            <w:gridSpan w:val="3"/>
            <w:tcBorders>
              <w:top w:val="single" w:color="auto" w:sz="6" w:space="0"/>
              <w:left w:val="single" w:color="auto" w:sz="6" w:space="0"/>
              <w:bottom w:val="single" w:color="auto" w:sz="6" w:space="0"/>
              <w:right w:val="single" w:color="auto" w:sz="6" w:space="0"/>
            </w:tcBorders>
            <w:noWrap w:val="0"/>
            <w:vAlign w:val="center"/>
          </w:tcPr>
          <w:p w14:paraId="5BB04093">
            <w:pPr>
              <w:snapToGrid w:val="0"/>
              <w:jc w:val="center"/>
              <w:rPr>
                <w:rFonts w:ascii="宋体" w:hAnsi="宋体"/>
              </w:rPr>
            </w:pPr>
            <w:r>
              <w:rPr>
                <w:rFonts w:ascii="宋体" w:hAnsi="宋体"/>
              </w:rPr>
              <w:t>电话</w:t>
            </w:r>
          </w:p>
        </w:tc>
        <w:tc>
          <w:tcPr>
            <w:tcW w:w="2249" w:type="dxa"/>
            <w:tcBorders>
              <w:top w:val="single" w:color="auto" w:sz="6" w:space="0"/>
              <w:left w:val="single" w:color="auto" w:sz="6" w:space="0"/>
              <w:bottom w:val="single" w:color="auto" w:sz="6" w:space="0"/>
              <w:right w:val="single" w:color="auto" w:sz="6" w:space="0"/>
            </w:tcBorders>
            <w:noWrap w:val="0"/>
            <w:vAlign w:val="center"/>
          </w:tcPr>
          <w:p w14:paraId="71741B1A">
            <w:pPr>
              <w:snapToGrid w:val="0"/>
              <w:jc w:val="center"/>
              <w:rPr>
                <w:rFonts w:ascii="宋体" w:hAnsi="宋体"/>
              </w:rPr>
            </w:pPr>
          </w:p>
        </w:tc>
      </w:tr>
      <w:tr w14:paraId="158DB0CA">
        <w:tblPrEx>
          <w:tblCellMar>
            <w:top w:w="57" w:type="dxa"/>
            <w:left w:w="57" w:type="dxa"/>
            <w:bottom w:w="57" w:type="dxa"/>
            <w:right w:w="57" w:type="dxa"/>
          </w:tblCellMar>
        </w:tblPrEx>
        <w:trPr>
          <w:trHeight w:val="469" w:hRule="atLeast"/>
          <w:jc w:val="center"/>
        </w:trPr>
        <w:tc>
          <w:tcPr>
            <w:tcW w:w="1950" w:type="dxa"/>
            <w:tcBorders>
              <w:top w:val="single" w:color="auto" w:sz="6" w:space="0"/>
              <w:left w:val="single" w:color="auto" w:sz="6" w:space="0"/>
              <w:bottom w:val="single" w:color="auto" w:sz="6" w:space="0"/>
              <w:right w:val="single" w:color="auto" w:sz="6" w:space="0"/>
            </w:tcBorders>
            <w:noWrap w:val="0"/>
            <w:vAlign w:val="center"/>
          </w:tcPr>
          <w:p w14:paraId="5BFBB0A0">
            <w:pPr>
              <w:snapToGrid w:val="0"/>
              <w:jc w:val="distribute"/>
              <w:rPr>
                <w:rFonts w:ascii="宋体" w:hAnsi="宋体"/>
              </w:rPr>
            </w:pPr>
            <w:r>
              <w:rPr>
                <w:rFonts w:ascii="宋体" w:hAnsi="宋体"/>
              </w:rPr>
              <w:t>通讯地址</w:t>
            </w:r>
          </w:p>
        </w:tc>
        <w:tc>
          <w:tcPr>
            <w:tcW w:w="4059" w:type="dxa"/>
            <w:gridSpan w:val="5"/>
            <w:tcBorders>
              <w:top w:val="single" w:color="auto" w:sz="6" w:space="0"/>
              <w:left w:val="single" w:color="auto" w:sz="6" w:space="0"/>
              <w:bottom w:val="single" w:color="auto" w:sz="6" w:space="0"/>
              <w:right w:val="single" w:color="auto" w:sz="6" w:space="0"/>
            </w:tcBorders>
            <w:noWrap w:val="0"/>
            <w:vAlign w:val="center"/>
          </w:tcPr>
          <w:p w14:paraId="17E3EAB6">
            <w:pPr>
              <w:snapToGrid w:val="0"/>
              <w:jc w:val="center"/>
              <w:rPr>
                <w:rFonts w:ascii="宋体" w:hAnsi="宋体"/>
              </w:rPr>
            </w:pPr>
          </w:p>
        </w:tc>
        <w:tc>
          <w:tcPr>
            <w:tcW w:w="1440" w:type="dxa"/>
            <w:gridSpan w:val="3"/>
            <w:tcBorders>
              <w:top w:val="single" w:color="auto" w:sz="6" w:space="0"/>
              <w:left w:val="single" w:color="auto" w:sz="6" w:space="0"/>
              <w:bottom w:val="single" w:color="auto" w:sz="6" w:space="0"/>
              <w:right w:val="single" w:color="auto" w:sz="6" w:space="0"/>
            </w:tcBorders>
            <w:noWrap w:val="0"/>
            <w:vAlign w:val="center"/>
          </w:tcPr>
          <w:p w14:paraId="326451E4">
            <w:pPr>
              <w:snapToGrid w:val="0"/>
              <w:jc w:val="center"/>
              <w:rPr>
                <w:rFonts w:ascii="宋体" w:hAnsi="宋体"/>
              </w:rPr>
            </w:pPr>
            <w:r>
              <w:rPr>
                <w:rFonts w:ascii="宋体" w:hAnsi="宋体"/>
              </w:rPr>
              <w:t>邮编</w:t>
            </w:r>
          </w:p>
        </w:tc>
        <w:tc>
          <w:tcPr>
            <w:tcW w:w="2249" w:type="dxa"/>
            <w:tcBorders>
              <w:top w:val="single" w:color="auto" w:sz="6" w:space="0"/>
              <w:left w:val="single" w:color="auto" w:sz="6" w:space="0"/>
              <w:bottom w:val="single" w:color="auto" w:sz="6" w:space="0"/>
              <w:right w:val="single" w:color="auto" w:sz="6" w:space="0"/>
            </w:tcBorders>
            <w:noWrap w:val="0"/>
            <w:vAlign w:val="center"/>
          </w:tcPr>
          <w:p w14:paraId="0C709484">
            <w:pPr>
              <w:snapToGrid w:val="0"/>
              <w:jc w:val="center"/>
              <w:rPr>
                <w:rFonts w:ascii="宋体" w:hAnsi="宋体"/>
              </w:rPr>
            </w:pPr>
          </w:p>
        </w:tc>
      </w:tr>
      <w:tr w14:paraId="7D96066C">
        <w:tblPrEx>
          <w:tblCellMar>
            <w:top w:w="57" w:type="dxa"/>
            <w:left w:w="57" w:type="dxa"/>
            <w:bottom w:w="57" w:type="dxa"/>
            <w:right w:w="57" w:type="dxa"/>
          </w:tblCellMar>
        </w:tblPrEx>
        <w:trPr>
          <w:cantSplit/>
          <w:trHeight w:val="551" w:hRule="atLeast"/>
          <w:jc w:val="center"/>
        </w:trPr>
        <w:tc>
          <w:tcPr>
            <w:tcW w:w="9698" w:type="dxa"/>
            <w:gridSpan w:val="10"/>
            <w:tcBorders>
              <w:top w:val="single" w:color="auto" w:sz="6" w:space="0"/>
              <w:left w:val="single" w:color="auto" w:sz="6" w:space="0"/>
              <w:bottom w:val="nil"/>
              <w:right w:val="single" w:color="auto" w:sz="6" w:space="0"/>
            </w:tcBorders>
            <w:noWrap w:val="0"/>
            <w:vAlign w:val="center"/>
          </w:tcPr>
          <w:p w14:paraId="72052E17">
            <w:pPr>
              <w:snapToGrid w:val="0"/>
              <w:jc w:val="center"/>
              <w:rPr>
                <w:rFonts w:ascii="宋体" w:hAnsi="宋体"/>
              </w:rPr>
            </w:pPr>
            <w:r>
              <w:rPr>
                <w:rFonts w:ascii="宋体" w:hAnsi="宋体"/>
              </w:rPr>
              <w:t>类似项目工作经验</w:t>
            </w:r>
          </w:p>
        </w:tc>
      </w:tr>
      <w:tr w14:paraId="7B2FD309">
        <w:tblPrEx>
          <w:tblCellMar>
            <w:top w:w="57" w:type="dxa"/>
            <w:left w:w="57" w:type="dxa"/>
            <w:bottom w:w="57" w:type="dxa"/>
            <w:right w:w="57" w:type="dxa"/>
          </w:tblCellMar>
        </w:tblPrEx>
        <w:trPr>
          <w:cantSplit/>
          <w:trHeight w:val="795" w:hRule="atLeast"/>
          <w:jc w:val="center"/>
        </w:trPr>
        <w:tc>
          <w:tcPr>
            <w:tcW w:w="1950" w:type="dxa"/>
            <w:tcBorders>
              <w:top w:val="single" w:color="auto" w:sz="6" w:space="0"/>
              <w:left w:val="single" w:color="auto" w:sz="6" w:space="0"/>
              <w:bottom w:val="single" w:color="auto" w:sz="6" w:space="0"/>
              <w:right w:val="single" w:color="auto" w:sz="6" w:space="0"/>
            </w:tcBorders>
            <w:noWrap w:val="0"/>
            <w:vAlign w:val="center"/>
          </w:tcPr>
          <w:p w14:paraId="749227AD">
            <w:pPr>
              <w:snapToGrid w:val="0"/>
              <w:jc w:val="center"/>
              <w:rPr>
                <w:rFonts w:ascii="宋体" w:hAnsi="宋体"/>
              </w:rPr>
            </w:pPr>
            <w:r>
              <w:rPr>
                <w:rFonts w:ascii="宋体" w:hAnsi="宋体"/>
              </w:rPr>
              <w:t>时间</w:t>
            </w:r>
          </w:p>
        </w:tc>
        <w:tc>
          <w:tcPr>
            <w:tcW w:w="3043" w:type="dxa"/>
            <w:gridSpan w:val="3"/>
            <w:tcBorders>
              <w:top w:val="single" w:color="auto" w:sz="6" w:space="0"/>
              <w:left w:val="single" w:color="auto" w:sz="6" w:space="0"/>
              <w:bottom w:val="single" w:color="auto" w:sz="6" w:space="0"/>
              <w:right w:val="single" w:color="auto" w:sz="6" w:space="0"/>
            </w:tcBorders>
            <w:noWrap w:val="0"/>
            <w:vAlign w:val="center"/>
          </w:tcPr>
          <w:p w14:paraId="22D8B97C">
            <w:pPr>
              <w:snapToGrid w:val="0"/>
              <w:jc w:val="center"/>
              <w:rPr>
                <w:rFonts w:ascii="宋体" w:hAnsi="宋体"/>
              </w:rPr>
            </w:pPr>
            <w:r>
              <w:rPr>
                <w:rFonts w:ascii="宋体" w:hAnsi="宋体"/>
              </w:rPr>
              <w:t>参加过的类似项目</w:t>
            </w:r>
          </w:p>
        </w:tc>
        <w:tc>
          <w:tcPr>
            <w:tcW w:w="1196" w:type="dxa"/>
            <w:gridSpan w:val="3"/>
            <w:tcBorders>
              <w:top w:val="single" w:color="auto" w:sz="6" w:space="0"/>
              <w:left w:val="single" w:color="auto" w:sz="6" w:space="0"/>
              <w:bottom w:val="single" w:color="auto" w:sz="6" w:space="0"/>
              <w:right w:val="single" w:color="auto" w:sz="6" w:space="0"/>
            </w:tcBorders>
            <w:noWrap w:val="0"/>
            <w:vAlign w:val="center"/>
          </w:tcPr>
          <w:p w14:paraId="5D149F1C">
            <w:pPr>
              <w:snapToGrid w:val="0"/>
              <w:jc w:val="center"/>
              <w:rPr>
                <w:rFonts w:ascii="宋体" w:hAnsi="宋体"/>
              </w:rPr>
            </w:pPr>
            <w:r>
              <w:rPr>
                <w:rFonts w:ascii="宋体" w:hAnsi="宋体"/>
              </w:rPr>
              <w:t>担任职务</w:t>
            </w:r>
          </w:p>
        </w:tc>
        <w:tc>
          <w:tcPr>
            <w:tcW w:w="3509" w:type="dxa"/>
            <w:gridSpan w:val="3"/>
            <w:tcBorders>
              <w:top w:val="single" w:color="auto" w:sz="6" w:space="0"/>
              <w:left w:val="single" w:color="auto" w:sz="6" w:space="0"/>
              <w:bottom w:val="single" w:color="auto" w:sz="6" w:space="0"/>
              <w:right w:val="single" w:color="auto" w:sz="6" w:space="0"/>
            </w:tcBorders>
            <w:noWrap w:val="0"/>
            <w:vAlign w:val="center"/>
          </w:tcPr>
          <w:p w14:paraId="7EBEF9B5">
            <w:pPr>
              <w:snapToGrid w:val="0"/>
              <w:rPr>
                <w:rFonts w:ascii="宋体" w:hAnsi="宋体"/>
              </w:rPr>
            </w:pPr>
            <w:r>
              <w:rPr>
                <w:rFonts w:ascii="宋体" w:hAnsi="宋体"/>
              </w:rPr>
              <w:t>发包人及联系电话</w:t>
            </w:r>
          </w:p>
        </w:tc>
      </w:tr>
      <w:tr w14:paraId="39772EA4">
        <w:tblPrEx>
          <w:tblCellMar>
            <w:top w:w="57" w:type="dxa"/>
            <w:left w:w="57" w:type="dxa"/>
            <w:bottom w:w="57" w:type="dxa"/>
            <w:right w:w="57" w:type="dxa"/>
          </w:tblCellMar>
        </w:tblPrEx>
        <w:trPr>
          <w:cantSplit/>
          <w:trHeight w:val="639" w:hRule="atLeast"/>
          <w:jc w:val="center"/>
        </w:trPr>
        <w:tc>
          <w:tcPr>
            <w:tcW w:w="1950" w:type="dxa"/>
            <w:tcBorders>
              <w:top w:val="single" w:color="auto" w:sz="6" w:space="0"/>
              <w:left w:val="single" w:color="auto" w:sz="6" w:space="0"/>
              <w:bottom w:val="single" w:color="auto" w:sz="4" w:space="0"/>
              <w:right w:val="single" w:color="auto" w:sz="6" w:space="0"/>
            </w:tcBorders>
            <w:noWrap w:val="0"/>
            <w:vAlign w:val="center"/>
          </w:tcPr>
          <w:p w14:paraId="60056DFC">
            <w:pPr>
              <w:snapToGrid w:val="0"/>
              <w:jc w:val="center"/>
              <w:rPr>
                <w:rFonts w:ascii="宋体" w:hAnsi="宋体"/>
              </w:rPr>
            </w:pPr>
          </w:p>
          <w:p w14:paraId="07FA21ED">
            <w:pPr>
              <w:snapToGrid w:val="0"/>
              <w:jc w:val="center"/>
              <w:rPr>
                <w:rFonts w:ascii="宋体" w:hAnsi="宋体"/>
              </w:rPr>
            </w:pPr>
          </w:p>
          <w:p w14:paraId="172B40C9">
            <w:pPr>
              <w:snapToGrid w:val="0"/>
              <w:jc w:val="center"/>
              <w:rPr>
                <w:rFonts w:ascii="宋体" w:hAnsi="宋体"/>
              </w:rPr>
            </w:pPr>
          </w:p>
          <w:p w14:paraId="5AE57D95">
            <w:pPr>
              <w:snapToGrid w:val="0"/>
              <w:jc w:val="center"/>
              <w:rPr>
                <w:rFonts w:ascii="宋体" w:hAnsi="宋体"/>
              </w:rPr>
            </w:pPr>
          </w:p>
          <w:p w14:paraId="2A8BE419">
            <w:pPr>
              <w:snapToGrid w:val="0"/>
              <w:jc w:val="center"/>
              <w:rPr>
                <w:rFonts w:ascii="宋体" w:hAnsi="宋体"/>
              </w:rPr>
            </w:pPr>
          </w:p>
          <w:p w14:paraId="5F110C9F">
            <w:pPr>
              <w:snapToGrid w:val="0"/>
              <w:jc w:val="center"/>
              <w:rPr>
                <w:rFonts w:ascii="宋体" w:hAnsi="宋体"/>
              </w:rPr>
            </w:pPr>
          </w:p>
        </w:tc>
        <w:tc>
          <w:tcPr>
            <w:tcW w:w="3043" w:type="dxa"/>
            <w:gridSpan w:val="3"/>
            <w:tcBorders>
              <w:top w:val="single" w:color="auto" w:sz="6" w:space="0"/>
              <w:left w:val="single" w:color="auto" w:sz="6" w:space="0"/>
              <w:bottom w:val="single" w:color="auto" w:sz="4" w:space="0"/>
              <w:right w:val="single" w:color="auto" w:sz="6" w:space="0"/>
            </w:tcBorders>
            <w:noWrap w:val="0"/>
            <w:vAlign w:val="center"/>
          </w:tcPr>
          <w:p w14:paraId="10941CBD">
            <w:pPr>
              <w:snapToGrid w:val="0"/>
              <w:jc w:val="center"/>
              <w:rPr>
                <w:rFonts w:ascii="宋体" w:hAnsi="宋体"/>
              </w:rPr>
            </w:pPr>
          </w:p>
        </w:tc>
        <w:tc>
          <w:tcPr>
            <w:tcW w:w="1196" w:type="dxa"/>
            <w:gridSpan w:val="3"/>
            <w:tcBorders>
              <w:top w:val="single" w:color="auto" w:sz="6" w:space="0"/>
              <w:left w:val="single" w:color="auto" w:sz="6" w:space="0"/>
              <w:bottom w:val="single" w:color="auto" w:sz="4" w:space="0"/>
              <w:right w:val="single" w:color="auto" w:sz="6" w:space="0"/>
            </w:tcBorders>
            <w:noWrap w:val="0"/>
            <w:vAlign w:val="center"/>
          </w:tcPr>
          <w:p w14:paraId="4932BA43">
            <w:pPr>
              <w:snapToGrid w:val="0"/>
              <w:jc w:val="center"/>
              <w:rPr>
                <w:rFonts w:ascii="宋体" w:hAnsi="宋体"/>
              </w:rPr>
            </w:pPr>
          </w:p>
        </w:tc>
        <w:tc>
          <w:tcPr>
            <w:tcW w:w="3509" w:type="dxa"/>
            <w:gridSpan w:val="3"/>
            <w:tcBorders>
              <w:top w:val="single" w:color="auto" w:sz="6" w:space="0"/>
              <w:left w:val="single" w:color="auto" w:sz="6" w:space="0"/>
              <w:bottom w:val="single" w:color="auto" w:sz="6" w:space="0"/>
              <w:right w:val="single" w:color="auto" w:sz="6" w:space="0"/>
            </w:tcBorders>
            <w:noWrap w:val="0"/>
            <w:vAlign w:val="center"/>
          </w:tcPr>
          <w:p w14:paraId="4D5C3DEA">
            <w:pPr>
              <w:snapToGrid w:val="0"/>
              <w:jc w:val="center"/>
              <w:rPr>
                <w:rFonts w:ascii="宋体" w:hAnsi="宋体"/>
              </w:rPr>
            </w:pPr>
          </w:p>
        </w:tc>
      </w:tr>
    </w:tbl>
    <w:p w14:paraId="7D6C2389">
      <w:pPr>
        <w:tabs>
          <w:tab w:val="left" w:pos="360"/>
        </w:tabs>
        <w:spacing w:line="500" w:lineRule="exact"/>
        <w:rPr>
          <w:rFonts w:hint="eastAsia"/>
          <w:sz w:val="24"/>
        </w:rPr>
      </w:pPr>
    </w:p>
    <w:p w14:paraId="4A542173">
      <w:pPr>
        <w:tabs>
          <w:tab w:val="left" w:pos="360"/>
        </w:tabs>
        <w:spacing w:line="500" w:lineRule="exact"/>
        <w:rPr>
          <w:rFonts w:hint="eastAsia" w:ascii="宋体" w:hAnsi="宋体" w:cs="宋体"/>
          <w:szCs w:val="21"/>
          <w:u w:val="single"/>
        </w:rPr>
      </w:pPr>
      <w:r>
        <w:rPr>
          <w:rFonts w:hint="eastAsia" w:ascii="宋体" w:hAnsi="宋体" w:cs="宋体"/>
          <w:szCs w:val="21"/>
        </w:rPr>
        <w:t>全权代表签字或盖章：</w:t>
      </w:r>
      <w:r>
        <w:rPr>
          <w:rFonts w:hint="eastAsia" w:ascii="宋体" w:hAnsi="宋体" w:cs="宋体"/>
          <w:szCs w:val="21"/>
          <w:u w:val="single"/>
        </w:rPr>
        <w:t xml:space="preserve">                 </w:t>
      </w:r>
      <w:r>
        <w:rPr>
          <w:rFonts w:hint="eastAsia" w:ascii="宋体" w:hAnsi="宋体" w:cs="宋体"/>
          <w:szCs w:val="21"/>
        </w:rPr>
        <w:t xml:space="preserve">  职 务：</w:t>
      </w:r>
      <w:r>
        <w:rPr>
          <w:rFonts w:hint="eastAsia" w:ascii="宋体" w:hAnsi="宋体" w:cs="宋体"/>
          <w:szCs w:val="21"/>
          <w:u w:val="single"/>
        </w:rPr>
        <w:t xml:space="preserve">            </w:t>
      </w:r>
      <w:r>
        <w:rPr>
          <w:rFonts w:hint="eastAsia" w:ascii="宋体" w:hAnsi="宋体" w:cs="宋体"/>
          <w:szCs w:val="21"/>
        </w:rPr>
        <w:t xml:space="preserve"> 日 期：</w:t>
      </w:r>
      <w:r>
        <w:rPr>
          <w:rFonts w:hint="eastAsia" w:ascii="宋体" w:hAnsi="宋体" w:cs="宋体"/>
          <w:szCs w:val="21"/>
          <w:u w:val="single"/>
        </w:rPr>
        <w:t xml:space="preserve">           </w:t>
      </w:r>
    </w:p>
    <w:p w14:paraId="173F418D">
      <w:pPr>
        <w:tabs>
          <w:tab w:val="left" w:pos="360"/>
        </w:tabs>
        <w:spacing w:line="460" w:lineRule="exact"/>
        <w:rPr>
          <w:rFonts w:hint="eastAsia" w:ascii="宋体" w:hAnsi="宋体" w:cs="宋体"/>
          <w:szCs w:val="21"/>
        </w:rPr>
      </w:pPr>
      <w:r>
        <w:rPr>
          <w:rFonts w:hint="eastAsia" w:ascii="宋体" w:hAnsi="宋体" w:cs="宋体"/>
          <w:szCs w:val="21"/>
        </w:rPr>
        <w:t>注：1.此表在不改变表式的情况下，可自行制作。</w:t>
      </w:r>
    </w:p>
    <w:p w14:paraId="2B6FA060">
      <w:pPr>
        <w:pStyle w:val="17"/>
        <w:spacing w:line="360" w:lineRule="auto"/>
        <w:rPr>
          <w:rFonts w:hint="eastAsia" w:hAnsi="宋体" w:cs="宋体"/>
        </w:rPr>
      </w:pPr>
      <w:r>
        <w:rPr>
          <w:rFonts w:hint="eastAsia" w:hAnsi="宋体" w:cs="宋体"/>
        </w:rPr>
        <w:t>2. 有资格、职称人员须附相关职称证书和资格证书复印件（加盖公章）。</w:t>
      </w:r>
    </w:p>
    <w:p w14:paraId="0BD275C2">
      <w:pPr>
        <w:pStyle w:val="17"/>
        <w:spacing w:line="460" w:lineRule="exact"/>
        <w:ind w:left="239" w:leftChars="114"/>
        <w:jc w:val="center"/>
        <w:rPr>
          <w:rFonts w:hint="eastAsia"/>
          <w:b/>
          <w:bCs/>
          <w:sz w:val="36"/>
          <w:szCs w:val="36"/>
        </w:rPr>
      </w:pPr>
    </w:p>
    <w:p w14:paraId="1F4A4D5D">
      <w:pPr>
        <w:pStyle w:val="17"/>
        <w:spacing w:line="460" w:lineRule="exact"/>
        <w:ind w:left="239" w:leftChars="114"/>
        <w:jc w:val="center"/>
        <w:rPr>
          <w:rFonts w:hint="eastAsia"/>
          <w:b/>
          <w:bCs/>
          <w:sz w:val="36"/>
          <w:szCs w:val="36"/>
        </w:rPr>
      </w:pPr>
    </w:p>
    <w:p w14:paraId="00360316">
      <w:pPr>
        <w:pStyle w:val="17"/>
        <w:spacing w:line="460" w:lineRule="exact"/>
        <w:ind w:left="239" w:leftChars="114"/>
        <w:jc w:val="center"/>
        <w:rPr>
          <w:rFonts w:hint="eastAsia"/>
          <w:b/>
          <w:bCs/>
          <w:sz w:val="36"/>
          <w:szCs w:val="36"/>
        </w:rPr>
      </w:pPr>
    </w:p>
    <w:p w14:paraId="378CC693">
      <w:pPr>
        <w:pStyle w:val="17"/>
        <w:spacing w:line="460" w:lineRule="exact"/>
        <w:rPr>
          <w:rFonts w:hint="eastAsia"/>
          <w:b/>
          <w:bCs/>
          <w:sz w:val="36"/>
          <w:szCs w:val="36"/>
        </w:rPr>
      </w:pPr>
    </w:p>
    <w:p w14:paraId="1F42823C">
      <w:pPr>
        <w:pStyle w:val="17"/>
        <w:spacing w:line="460" w:lineRule="exact"/>
        <w:rPr>
          <w:rFonts w:hint="eastAsia"/>
          <w:b/>
          <w:bCs/>
          <w:sz w:val="36"/>
          <w:szCs w:val="36"/>
        </w:rPr>
      </w:pPr>
    </w:p>
    <w:p w14:paraId="4D9BE635">
      <w:pPr>
        <w:pStyle w:val="17"/>
        <w:spacing w:line="460" w:lineRule="exact"/>
        <w:rPr>
          <w:rFonts w:hint="eastAsia"/>
          <w:b/>
          <w:bCs/>
          <w:sz w:val="36"/>
          <w:szCs w:val="36"/>
        </w:rPr>
      </w:pPr>
    </w:p>
    <w:p w14:paraId="653463F4">
      <w:pPr>
        <w:rPr>
          <w:rFonts w:hint="eastAsia"/>
          <w:b/>
          <w:bCs/>
          <w:sz w:val="36"/>
          <w:szCs w:val="36"/>
        </w:rPr>
      </w:pPr>
    </w:p>
    <w:p w14:paraId="297C5906">
      <w:pPr>
        <w:pStyle w:val="36"/>
        <w:rPr>
          <w:rFonts w:hint="eastAsia"/>
        </w:rPr>
      </w:pPr>
    </w:p>
    <w:p w14:paraId="73A64416">
      <w:pPr>
        <w:pStyle w:val="17"/>
        <w:spacing w:line="460" w:lineRule="exact"/>
        <w:rPr>
          <w:rFonts w:hint="eastAsia"/>
          <w:b/>
          <w:bCs/>
          <w:sz w:val="36"/>
          <w:szCs w:val="36"/>
        </w:rPr>
      </w:pPr>
    </w:p>
    <w:p w14:paraId="10B43D8C">
      <w:pPr>
        <w:pStyle w:val="17"/>
        <w:spacing w:line="460" w:lineRule="exact"/>
        <w:rPr>
          <w:rFonts w:hint="eastAsia" w:hAnsi="宋体"/>
          <w:b/>
          <w:bCs/>
          <w:sz w:val="36"/>
          <w:szCs w:val="36"/>
        </w:rPr>
      </w:pPr>
    </w:p>
    <w:p w14:paraId="57CEA070">
      <w:pPr>
        <w:pStyle w:val="17"/>
        <w:spacing w:line="460" w:lineRule="exact"/>
        <w:ind w:left="239" w:leftChars="114"/>
        <w:jc w:val="center"/>
        <w:rPr>
          <w:rFonts w:hint="eastAsia" w:hAnsi="宋体"/>
          <w:b/>
          <w:bCs/>
          <w:sz w:val="36"/>
          <w:szCs w:val="36"/>
        </w:rPr>
      </w:pPr>
      <w:r>
        <w:rPr>
          <w:rFonts w:hint="eastAsia" w:hAnsi="宋体"/>
          <w:b/>
          <w:bCs/>
          <w:sz w:val="36"/>
          <w:szCs w:val="36"/>
        </w:rPr>
        <w:t xml:space="preserve"> </w:t>
      </w:r>
      <w:r>
        <w:rPr>
          <w:rFonts w:hAnsi="宋体"/>
          <w:b/>
          <w:bCs/>
          <w:sz w:val="36"/>
          <w:szCs w:val="36"/>
        </w:rPr>
        <w:t>拟参加本项目人员情况</w:t>
      </w:r>
      <w:r>
        <w:rPr>
          <w:rFonts w:hint="eastAsia" w:hAnsi="宋体"/>
          <w:b/>
          <w:bCs/>
          <w:sz w:val="36"/>
          <w:szCs w:val="36"/>
        </w:rPr>
        <w:t>表</w:t>
      </w:r>
    </w:p>
    <w:p w14:paraId="4BC875EF">
      <w:pPr>
        <w:rPr>
          <w:rFonts w:hint="eastAsia" w:ascii="宋体" w:hAnsi="宋体" w:cs="宋体"/>
          <w:szCs w:val="21"/>
        </w:rPr>
      </w:pPr>
      <w:r>
        <w:rPr>
          <w:rFonts w:hint="eastAsia" w:ascii="宋体" w:hAnsi="宋体" w:cs="宋体"/>
          <w:szCs w:val="21"/>
        </w:rPr>
        <w:t>投标人名称（盖章）：</w:t>
      </w:r>
      <w:r>
        <w:rPr>
          <w:rFonts w:hint="eastAsia" w:ascii="宋体" w:hAnsi="宋体" w:cs="宋体"/>
          <w:szCs w:val="21"/>
          <w:u w:val="single"/>
        </w:rPr>
        <w:t xml:space="preserve">                    </w:t>
      </w:r>
      <w:r>
        <w:rPr>
          <w:rFonts w:hint="eastAsia" w:ascii="宋体" w:hAnsi="宋体" w:cs="宋体"/>
          <w:szCs w:val="21"/>
        </w:rPr>
        <w:t xml:space="preserve">      </w:t>
      </w:r>
    </w:p>
    <w:p w14:paraId="0303D3BE">
      <w:pPr>
        <w:pStyle w:val="17"/>
        <w:spacing w:line="460" w:lineRule="exact"/>
        <w:rPr>
          <w:rFonts w:hint="eastAsia" w:hAnsi="宋体" w:cs="宋体"/>
          <w:b/>
          <w:bCs/>
        </w:rPr>
      </w:pPr>
      <w:r>
        <w:rPr>
          <w:rFonts w:hint="eastAsia" w:hAnsi="宋体" w:cs="宋体"/>
        </w:rPr>
        <w:t>采购编号：</w:t>
      </w:r>
    </w:p>
    <w:tbl>
      <w:tblPr>
        <w:tblStyle w:val="3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616"/>
        <w:gridCol w:w="1276"/>
        <w:gridCol w:w="709"/>
        <w:gridCol w:w="850"/>
        <w:gridCol w:w="993"/>
        <w:gridCol w:w="850"/>
        <w:gridCol w:w="992"/>
        <w:gridCol w:w="1701"/>
        <w:gridCol w:w="1701"/>
      </w:tblGrid>
      <w:tr w14:paraId="75B9A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529" w:hRule="atLeast"/>
          <w:jc w:val="center"/>
        </w:trPr>
        <w:tc>
          <w:tcPr>
            <w:tcW w:w="616" w:type="dxa"/>
            <w:noWrap w:val="0"/>
            <w:vAlign w:val="center"/>
          </w:tcPr>
          <w:p w14:paraId="4FCD64C3">
            <w:pPr>
              <w:snapToGrid w:val="0"/>
              <w:jc w:val="center"/>
              <w:rPr>
                <w:rFonts w:hint="eastAsia" w:ascii="宋体" w:hAnsi="宋体" w:cs="宋体"/>
                <w:szCs w:val="21"/>
              </w:rPr>
            </w:pPr>
            <w:r>
              <w:rPr>
                <w:rFonts w:hint="eastAsia" w:ascii="宋体" w:hAnsi="宋体" w:cs="宋体"/>
                <w:szCs w:val="21"/>
              </w:rPr>
              <w:t>序号</w:t>
            </w:r>
          </w:p>
        </w:tc>
        <w:tc>
          <w:tcPr>
            <w:tcW w:w="1276" w:type="dxa"/>
            <w:noWrap w:val="0"/>
            <w:vAlign w:val="center"/>
          </w:tcPr>
          <w:p w14:paraId="3CB38698">
            <w:pPr>
              <w:snapToGrid w:val="0"/>
              <w:jc w:val="center"/>
              <w:rPr>
                <w:rFonts w:hint="eastAsia" w:ascii="宋体" w:hAnsi="宋体" w:cs="宋体"/>
                <w:szCs w:val="21"/>
              </w:rPr>
            </w:pPr>
            <w:r>
              <w:rPr>
                <w:rFonts w:hint="eastAsia" w:ascii="宋体" w:hAnsi="宋体" w:cs="宋体"/>
                <w:szCs w:val="21"/>
              </w:rPr>
              <w:t>姓 名</w:t>
            </w:r>
          </w:p>
        </w:tc>
        <w:tc>
          <w:tcPr>
            <w:tcW w:w="709" w:type="dxa"/>
            <w:noWrap w:val="0"/>
            <w:vAlign w:val="center"/>
          </w:tcPr>
          <w:p w14:paraId="781E87AB">
            <w:pPr>
              <w:snapToGrid w:val="0"/>
              <w:jc w:val="center"/>
              <w:rPr>
                <w:rFonts w:hint="eastAsia" w:ascii="宋体" w:hAnsi="宋体" w:cs="宋体"/>
                <w:szCs w:val="21"/>
              </w:rPr>
            </w:pPr>
            <w:r>
              <w:rPr>
                <w:rFonts w:hint="eastAsia" w:ascii="宋体" w:hAnsi="宋体" w:cs="宋体"/>
                <w:szCs w:val="21"/>
              </w:rPr>
              <w:t>性别</w:t>
            </w:r>
          </w:p>
        </w:tc>
        <w:tc>
          <w:tcPr>
            <w:tcW w:w="850" w:type="dxa"/>
            <w:noWrap w:val="0"/>
            <w:vAlign w:val="center"/>
          </w:tcPr>
          <w:p w14:paraId="75B962DD">
            <w:pPr>
              <w:snapToGrid w:val="0"/>
              <w:jc w:val="center"/>
              <w:rPr>
                <w:rFonts w:hint="eastAsia" w:ascii="宋体" w:hAnsi="宋体" w:cs="宋体"/>
                <w:szCs w:val="21"/>
              </w:rPr>
            </w:pPr>
            <w:r>
              <w:rPr>
                <w:rFonts w:hint="eastAsia" w:ascii="宋体" w:hAnsi="宋体" w:cs="宋体"/>
                <w:szCs w:val="21"/>
              </w:rPr>
              <w:t>年龄</w:t>
            </w:r>
          </w:p>
        </w:tc>
        <w:tc>
          <w:tcPr>
            <w:tcW w:w="993" w:type="dxa"/>
            <w:noWrap w:val="0"/>
            <w:vAlign w:val="center"/>
          </w:tcPr>
          <w:p w14:paraId="31154083">
            <w:pPr>
              <w:snapToGrid w:val="0"/>
              <w:jc w:val="center"/>
              <w:rPr>
                <w:rFonts w:hint="eastAsia" w:ascii="宋体" w:hAnsi="宋体" w:cs="宋体"/>
                <w:szCs w:val="21"/>
              </w:rPr>
            </w:pPr>
            <w:r>
              <w:rPr>
                <w:rFonts w:hint="eastAsia" w:ascii="宋体" w:hAnsi="宋体" w:cs="宋体"/>
                <w:szCs w:val="21"/>
              </w:rPr>
              <w:t>学 历</w:t>
            </w:r>
          </w:p>
        </w:tc>
        <w:tc>
          <w:tcPr>
            <w:tcW w:w="850" w:type="dxa"/>
            <w:noWrap w:val="0"/>
            <w:vAlign w:val="center"/>
          </w:tcPr>
          <w:p w14:paraId="4AB2AA30">
            <w:pPr>
              <w:snapToGrid w:val="0"/>
              <w:jc w:val="center"/>
              <w:rPr>
                <w:rFonts w:hint="eastAsia" w:ascii="宋体" w:hAnsi="宋体" w:cs="宋体"/>
                <w:szCs w:val="21"/>
              </w:rPr>
            </w:pPr>
            <w:r>
              <w:rPr>
                <w:rFonts w:hint="eastAsia" w:ascii="宋体" w:hAnsi="宋体" w:cs="宋体"/>
                <w:szCs w:val="21"/>
              </w:rPr>
              <w:t>专业</w:t>
            </w:r>
          </w:p>
        </w:tc>
        <w:tc>
          <w:tcPr>
            <w:tcW w:w="992" w:type="dxa"/>
            <w:noWrap w:val="0"/>
            <w:vAlign w:val="center"/>
          </w:tcPr>
          <w:p w14:paraId="36B2F258">
            <w:pPr>
              <w:snapToGrid w:val="0"/>
              <w:jc w:val="center"/>
              <w:rPr>
                <w:rFonts w:hint="eastAsia" w:ascii="宋体" w:hAnsi="宋体" w:cs="宋体"/>
                <w:szCs w:val="21"/>
              </w:rPr>
            </w:pPr>
            <w:r>
              <w:rPr>
                <w:rFonts w:hint="eastAsia" w:ascii="宋体" w:hAnsi="宋体" w:cs="宋体"/>
                <w:szCs w:val="21"/>
              </w:rPr>
              <w:t>职称</w:t>
            </w:r>
          </w:p>
        </w:tc>
        <w:tc>
          <w:tcPr>
            <w:tcW w:w="1701" w:type="dxa"/>
            <w:noWrap w:val="0"/>
            <w:vAlign w:val="center"/>
          </w:tcPr>
          <w:p w14:paraId="3FB8E649">
            <w:pPr>
              <w:snapToGrid w:val="0"/>
              <w:jc w:val="center"/>
              <w:rPr>
                <w:rFonts w:hint="eastAsia" w:ascii="宋体" w:hAnsi="宋体" w:cs="宋体"/>
                <w:szCs w:val="21"/>
              </w:rPr>
            </w:pPr>
            <w:r>
              <w:rPr>
                <w:rFonts w:hint="eastAsia" w:ascii="宋体" w:hAnsi="宋体" w:cs="宋体"/>
                <w:szCs w:val="21"/>
              </w:rPr>
              <w:t>拟任本项目职务</w:t>
            </w:r>
          </w:p>
        </w:tc>
        <w:tc>
          <w:tcPr>
            <w:tcW w:w="1701" w:type="dxa"/>
            <w:noWrap w:val="0"/>
            <w:vAlign w:val="center"/>
          </w:tcPr>
          <w:p w14:paraId="65422B1F">
            <w:pPr>
              <w:snapToGrid w:val="0"/>
              <w:jc w:val="center"/>
              <w:rPr>
                <w:rFonts w:hint="eastAsia" w:ascii="宋体" w:hAnsi="宋体" w:cs="宋体"/>
                <w:szCs w:val="21"/>
              </w:rPr>
            </w:pPr>
            <w:r>
              <w:rPr>
                <w:rFonts w:hint="eastAsia" w:ascii="宋体" w:hAnsi="宋体" w:cs="宋体"/>
                <w:szCs w:val="21"/>
              </w:rPr>
              <w:t>备    注</w:t>
            </w:r>
          </w:p>
        </w:tc>
      </w:tr>
      <w:tr w14:paraId="014DC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849" w:hRule="atLeast"/>
          <w:jc w:val="center"/>
        </w:trPr>
        <w:tc>
          <w:tcPr>
            <w:tcW w:w="616" w:type="dxa"/>
            <w:noWrap w:val="0"/>
            <w:vAlign w:val="top"/>
          </w:tcPr>
          <w:p w14:paraId="2356EE98">
            <w:pPr>
              <w:snapToGrid w:val="0"/>
              <w:rPr>
                <w:rFonts w:hint="eastAsia" w:ascii="宋体" w:hAnsi="宋体" w:cs="宋体"/>
                <w:szCs w:val="21"/>
              </w:rPr>
            </w:pPr>
          </w:p>
        </w:tc>
        <w:tc>
          <w:tcPr>
            <w:tcW w:w="1276" w:type="dxa"/>
            <w:noWrap w:val="0"/>
            <w:vAlign w:val="top"/>
          </w:tcPr>
          <w:p w14:paraId="64103414">
            <w:pPr>
              <w:snapToGrid w:val="0"/>
              <w:rPr>
                <w:rFonts w:hint="eastAsia" w:ascii="宋体" w:hAnsi="宋体" w:cs="宋体"/>
                <w:szCs w:val="21"/>
              </w:rPr>
            </w:pPr>
          </w:p>
        </w:tc>
        <w:tc>
          <w:tcPr>
            <w:tcW w:w="709" w:type="dxa"/>
            <w:noWrap w:val="0"/>
            <w:vAlign w:val="top"/>
          </w:tcPr>
          <w:p w14:paraId="09FCFF41">
            <w:pPr>
              <w:snapToGrid w:val="0"/>
              <w:rPr>
                <w:rFonts w:hint="eastAsia" w:ascii="宋体" w:hAnsi="宋体" w:cs="宋体"/>
                <w:szCs w:val="21"/>
              </w:rPr>
            </w:pPr>
          </w:p>
        </w:tc>
        <w:tc>
          <w:tcPr>
            <w:tcW w:w="850" w:type="dxa"/>
            <w:noWrap w:val="0"/>
            <w:vAlign w:val="top"/>
          </w:tcPr>
          <w:p w14:paraId="7C8BB3FF">
            <w:pPr>
              <w:snapToGrid w:val="0"/>
              <w:rPr>
                <w:rFonts w:hint="eastAsia" w:ascii="宋体" w:hAnsi="宋体" w:cs="宋体"/>
                <w:szCs w:val="21"/>
              </w:rPr>
            </w:pPr>
          </w:p>
        </w:tc>
        <w:tc>
          <w:tcPr>
            <w:tcW w:w="993" w:type="dxa"/>
            <w:noWrap w:val="0"/>
            <w:vAlign w:val="top"/>
          </w:tcPr>
          <w:p w14:paraId="2B86B656">
            <w:pPr>
              <w:snapToGrid w:val="0"/>
              <w:rPr>
                <w:rFonts w:hint="eastAsia" w:ascii="宋体" w:hAnsi="宋体" w:cs="宋体"/>
                <w:szCs w:val="21"/>
              </w:rPr>
            </w:pPr>
          </w:p>
        </w:tc>
        <w:tc>
          <w:tcPr>
            <w:tcW w:w="850" w:type="dxa"/>
            <w:noWrap w:val="0"/>
            <w:vAlign w:val="top"/>
          </w:tcPr>
          <w:p w14:paraId="5E0735C7">
            <w:pPr>
              <w:snapToGrid w:val="0"/>
              <w:rPr>
                <w:rFonts w:hint="eastAsia" w:ascii="宋体" w:hAnsi="宋体" w:cs="宋体"/>
                <w:szCs w:val="21"/>
              </w:rPr>
            </w:pPr>
          </w:p>
        </w:tc>
        <w:tc>
          <w:tcPr>
            <w:tcW w:w="992" w:type="dxa"/>
            <w:noWrap w:val="0"/>
            <w:vAlign w:val="top"/>
          </w:tcPr>
          <w:p w14:paraId="5A10505F">
            <w:pPr>
              <w:snapToGrid w:val="0"/>
              <w:rPr>
                <w:rFonts w:hint="eastAsia" w:ascii="宋体" w:hAnsi="宋体" w:cs="宋体"/>
                <w:szCs w:val="21"/>
              </w:rPr>
            </w:pPr>
          </w:p>
        </w:tc>
        <w:tc>
          <w:tcPr>
            <w:tcW w:w="1701" w:type="dxa"/>
            <w:noWrap w:val="0"/>
            <w:vAlign w:val="top"/>
          </w:tcPr>
          <w:p w14:paraId="141D476F">
            <w:pPr>
              <w:snapToGrid w:val="0"/>
              <w:rPr>
                <w:rFonts w:hint="eastAsia" w:ascii="宋体" w:hAnsi="宋体" w:cs="宋体"/>
                <w:szCs w:val="21"/>
              </w:rPr>
            </w:pPr>
          </w:p>
        </w:tc>
        <w:tc>
          <w:tcPr>
            <w:tcW w:w="1701" w:type="dxa"/>
            <w:noWrap w:val="0"/>
            <w:vAlign w:val="top"/>
          </w:tcPr>
          <w:p w14:paraId="03B527F3">
            <w:pPr>
              <w:snapToGrid w:val="0"/>
              <w:jc w:val="center"/>
              <w:rPr>
                <w:rFonts w:hint="eastAsia" w:ascii="宋体" w:hAnsi="宋体" w:cs="宋体"/>
                <w:szCs w:val="21"/>
              </w:rPr>
            </w:pPr>
          </w:p>
        </w:tc>
      </w:tr>
      <w:tr w14:paraId="57F10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849" w:hRule="atLeast"/>
          <w:jc w:val="center"/>
        </w:trPr>
        <w:tc>
          <w:tcPr>
            <w:tcW w:w="616" w:type="dxa"/>
            <w:noWrap w:val="0"/>
            <w:vAlign w:val="top"/>
          </w:tcPr>
          <w:p w14:paraId="05C14D85">
            <w:pPr>
              <w:snapToGrid w:val="0"/>
              <w:rPr>
                <w:rFonts w:hint="eastAsia" w:ascii="宋体" w:hAnsi="宋体" w:cs="宋体"/>
                <w:szCs w:val="21"/>
              </w:rPr>
            </w:pPr>
          </w:p>
        </w:tc>
        <w:tc>
          <w:tcPr>
            <w:tcW w:w="1276" w:type="dxa"/>
            <w:noWrap w:val="0"/>
            <w:vAlign w:val="top"/>
          </w:tcPr>
          <w:p w14:paraId="07D914CE">
            <w:pPr>
              <w:snapToGrid w:val="0"/>
              <w:rPr>
                <w:rFonts w:hint="eastAsia" w:ascii="宋体" w:hAnsi="宋体" w:cs="宋体"/>
                <w:szCs w:val="21"/>
              </w:rPr>
            </w:pPr>
          </w:p>
        </w:tc>
        <w:tc>
          <w:tcPr>
            <w:tcW w:w="709" w:type="dxa"/>
            <w:noWrap w:val="0"/>
            <w:vAlign w:val="top"/>
          </w:tcPr>
          <w:p w14:paraId="7DBE6518">
            <w:pPr>
              <w:snapToGrid w:val="0"/>
              <w:rPr>
                <w:rFonts w:hint="eastAsia" w:ascii="宋体" w:hAnsi="宋体" w:cs="宋体"/>
                <w:szCs w:val="21"/>
              </w:rPr>
            </w:pPr>
          </w:p>
        </w:tc>
        <w:tc>
          <w:tcPr>
            <w:tcW w:w="850" w:type="dxa"/>
            <w:noWrap w:val="0"/>
            <w:vAlign w:val="top"/>
          </w:tcPr>
          <w:p w14:paraId="3730C8E6">
            <w:pPr>
              <w:snapToGrid w:val="0"/>
              <w:rPr>
                <w:rFonts w:hint="eastAsia" w:ascii="宋体" w:hAnsi="宋体" w:cs="宋体"/>
                <w:szCs w:val="21"/>
              </w:rPr>
            </w:pPr>
          </w:p>
        </w:tc>
        <w:tc>
          <w:tcPr>
            <w:tcW w:w="993" w:type="dxa"/>
            <w:noWrap w:val="0"/>
            <w:vAlign w:val="top"/>
          </w:tcPr>
          <w:p w14:paraId="64B5FA32">
            <w:pPr>
              <w:snapToGrid w:val="0"/>
              <w:rPr>
                <w:rFonts w:hint="eastAsia" w:ascii="宋体" w:hAnsi="宋体" w:cs="宋体"/>
                <w:szCs w:val="21"/>
              </w:rPr>
            </w:pPr>
          </w:p>
        </w:tc>
        <w:tc>
          <w:tcPr>
            <w:tcW w:w="850" w:type="dxa"/>
            <w:noWrap w:val="0"/>
            <w:vAlign w:val="top"/>
          </w:tcPr>
          <w:p w14:paraId="79E0029F">
            <w:pPr>
              <w:snapToGrid w:val="0"/>
              <w:rPr>
                <w:rFonts w:hint="eastAsia" w:ascii="宋体" w:hAnsi="宋体" w:cs="宋体"/>
                <w:szCs w:val="21"/>
              </w:rPr>
            </w:pPr>
          </w:p>
        </w:tc>
        <w:tc>
          <w:tcPr>
            <w:tcW w:w="992" w:type="dxa"/>
            <w:noWrap w:val="0"/>
            <w:vAlign w:val="top"/>
          </w:tcPr>
          <w:p w14:paraId="72018316">
            <w:pPr>
              <w:snapToGrid w:val="0"/>
              <w:rPr>
                <w:rFonts w:hint="eastAsia" w:ascii="宋体" w:hAnsi="宋体" w:cs="宋体"/>
                <w:szCs w:val="21"/>
              </w:rPr>
            </w:pPr>
          </w:p>
        </w:tc>
        <w:tc>
          <w:tcPr>
            <w:tcW w:w="1701" w:type="dxa"/>
            <w:noWrap w:val="0"/>
            <w:vAlign w:val="top"/>
          </w:tcPr>
          <w:p w14:paraId="13990AB2">
            <w:pPr>
              <w:snapToGrid w:val="0"/>
              <w:rPr>
                <w:rFonts w:hint="eastAsia" w:ascii="宋体" w:hAnsi="宋体" w:cs="宋体"/>
                <w:szCs w:val="21"/>
              </w:rPr>
            </w:pPr>
          </w:p>
        </w:tc>
        <w:tc>
          <w:tcPr>
            <w:tcW w:w="1701" w:type="dxa"/>
            <w:noWrap w:val="0"/>
            <w:vAlign w:val="top"/>
          </w:tcPr>
          <w:p w14:paraId="6612A3BD">
            <w:pPr>
              <w:snapToGrid w:val="0"/>
              <w:rPr>
                <w:rFonts w:hint="eastAsia" w:ascii="宋体" w:hAnsi="宋体" w:cs="宋体"/>
                <w:szCs w:val="21"/>
              </w:rPr>
            </w:pPr>
          </w:p>
        </w:tc>
      </w:tr>
      <w:tr w14:paraId="14AB2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877" w:hRule="atLeast"/>
          <w:jc w:val="center"/>
        </w:trPr>
        <w:tc>
          <w:tcPr>
            <w:tcW w:w="616" w:type="dxa"/>
            <w:noWrap w:val="0"/>
            <w:vAlign w:val="top"/>
          </w:tcPr>
          <w:p w14:paraId="352DE57C">
            <w:pPr>
              <w:snapToGrid w:val="0"/>
              <w:rPr>
                <w:rFonts w:hint="eastAsia" w:ascii="宋体" w:hAnsi="宋体" w:cs="宋体"/>
                <w:szCs w:val="21"/>
              </w:rPr>
            </w:pPr>
          </w:p>
        </w:tc>
        <w:tc>
          <w:tcPr>
            <w:tcW w:w="1276" w:type="dxa"/>
            <w:noWrap w:val="0"/>
            <w:vAlign w:val="top"/>
          </w:tcPr>
          <w:p w14:paraId="2EC346AF">
            <w:pPr>
              <w:snapToGrid w:val="0"/>
              <w:rPr>
                <w:rFonts w:hint="eastAsia" w:ascii="宋体" w:hAnsi="宋体" w:cs="宋体"/>
                <w:szCs w:val="21"/>
              </w:rPr>
            </w:pPr>
          </w:p>
        </w:tc>
        <w:tc>
          <w:tcPr>
            <w:tcW w:w="709" w:type="dxa"/>
            <w:noWrap w:val="0"/>
            <w:vAlign w:val="top"/>
          </w:tcPr>
          <w:p w14:paraId="501CABEC">
            <w:pPr>
              <w:snapToGrid w:val="0"/>
              <w:rPr>
                <w:rFonts w:hint="eastAsia" w:ascii="宋体" w:hAnsi="宋体" w:cs="宋体"/>
                <w:szCs w:val="21"/>
              </w:rPr>
            </w:pPr>
          </w:p>
        </w:tc>
        <w:tc>
          <w:tcPr>
            <w:tcW w:w="850" w:type="dxa"/>
            <w:noWrap w:val="0"/>
            <w:vAlign w:val="top"/>
          </w:tcPr>
          <w:p w14:paraId="4AC31495">
            <w:pPr>
              <w:snapToGrid w:val="0"/>
              <w:rPr>
                <w:rFonts w:hint="eastAsia" w:ascii="宋体" w:hAnsi="宋体" w:cs="宋体"/>
                <w:szCs w:val="21"/>
              </w:rPr>
            </w:pPr>
          </w:p>
        </w:tc>
        <w:tc>
          <w:tcPr>
            <w:tcW w:w="993" w:type="dxa"/>
            <w:noWrap w:val="0"/>
            <w:vAlign w:val="top"/>
          </w:tcPr>
          <w:p w14:paraId="2246008B">
            <w:pPr>
              <w:snapToGrid w:val="0"/>
              <w:rPr>
                <w:rFonts w:hint="eastAsia" w:ascii="宋体" w:hAnsi="宋体" w:cs="宋体"/>
                <w:szCs w:val="21"/>
              </w:rPr>
            </w:pPr>
          </w:p>
        </w:tc>
        <w:tc>
          <w:tcPr>
            <w:tcW w:w="850" w:type="dxa"/>
            <w:noWrap w:val="0"/>
            <w:vAlign w:val="top"/>
          </w:tcPr>
          <w:p w14:paraId="0E65B059">
            <w:pPr>
              <w:snapToGrid w:val="0"/>
              <w:rPr>
                <w:rFonts w:hint="eastAsia" w:ascii="宋体" w:hAnsi="宋体" w:cs="宋体"/>
                <w:szCs w:val="21"/>
              </w:rPr>
            </w:pPr>
          </w:p>
        </w:tc>
        <w:tc>
          <w:tcPr>
            <w:tcW w:w="992" w:type="dxa"/>
            <w:noWrap w:val="0"/>
            <w:vAlign w:val="top"/>
          </w:tcPr>
          <w:p w14:paraId="4F3FBDFA">
            <w:pPr>
              <w:snapToGrid w:val="0"/>
              <w:rPr>
                <w:rFonts w:hint="eastAsia" w:ascii="宋体" w:hAnsi="宋体" w:cs="宋体"/>
                <w:szCs w:val="21"/>
              </w:rPr>
            </w:pPr>
          </w:p>
        </w:tc>
        <w:tc>
          <w:tcPr>
            <w:tcW w:w="1701" w:type="dxa"/>
            <w:noWrap w:val="0"/>
            <w:vAlign w:val="top"/>
          </w:tcPr>
          <w:p w14:paraId="6EE33208">
            <w:pPr>
              <w:snapToGrid w:val="0"/>
              <w:rPr>
                <w:rFonts w:hint="eastAsia" w:ascii="宋体" w:hAnsi="宋体" w:cs="宋体"/>
                <w:szCs w:val="21"/>
              </w:rPr>
            </w:pPr>
          </w:p>
        </w:tc>
        <w:tc>
          <w:tcPr>
            <w:tcW w:w="1701" w:type="dxa"/>
            <w:noWrap w:val="0"/>
            <w:vAlign w:val="top"/>
          </w:tcPr>
          <w:p w14:paraId="46FE7052">
            <w:pPr>
              <w:snapToGrid w:val="0"/>
              <w:rPr>
                <w:rFonts w:hint="eastAsia" w:ascii="宋体" w:hAnsi="宋体" w:cs="宋体"/>
                <w:szCs w:val="21"/>
              </w:rPr>
            </w:pPr>
          </w:p>
        </w:tc>
      </w:tr>
      <w:tr w14:paraId="27FCF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905" w:hRule="atLeast"/>
          <w:jc w:val="center"/>
        </w:trPr>
        <w:tc>
          <w:tcPr>
            <w:tcW w:w="616" w:type="dxa"/>
            <w:noWrap w:val="0"/>
            <w:vAlign w:val="top"/>
          </w:tcPr>
          <w:p w14:paraId="41D7556C">
            <w:pPr>
              <w:snapToGrid w:val="0"/>
              <w:rPr>
                <w:rFonts w:hint="eastAsia" w:ascii="宋体" w:hAnsi="宋体" w:cs="宋体"/>
                <w:szCs w:val="21"/>
              </w:rPr>
            </w:pPr>
          </w:p>
        </w:tc>
        <w:tc>
          <w:tcPr>
            <w:tcW w:w="1276" w:type="dxa"/>
            <w:noWrap w:val="0"/>
            <w:vAlign w:val="top"/>
          </w:tcPr>
          <w:p w14:paraId="62891F59">
            <w:pPr>
              <w:snapToGrid w:val="0"/>
              <w:rPr>
                <w:rFonts w:hint="eastAsia" w:ascii="宋体" w:hAnsi="宋体" w:cs="宋体"/>
                <w:szCs w:val="21"/>
              </w:rPr>
            </w:pPr>
          </w:p>
        </w:tc>
        <w:tc>
          <w:tcPr>
            <w:tcW w:w="709" w:type="dxa"/>
            <w:noWrap w:val="0"/>
            <w:vAlign w:val="top"/>
          </w:tcPr>
          <w:p w14:paraId="45F88774">
            <w:pPr>
              <w:snapToGrid w:val="0"/>
              <w:rPr>
                <w:rFonts w:hint="eastAsia" w:ascii="宋体" w:hAnsi="宋体" w:cs="宋体"/>
                <w:szCs w:val="21"/>
              </w:rPr>
            </w:pPr>
          </w:p>
        </w:tc>
        <w:tc>
          <w:tcPr>
            <w:tcW w:w="850" w:type="dxa"/>
            <w:noWrap w:val="0"/>
            <w:vAlign w:val="top"/>
          </w:tcPr>
          <w:p w14:paraId="11DA2973">
            <w:pPr>
              <w:snapToGrid w:val="0"/>
              <w:rPr>
                <w:rFonts w:hint="eastAsia" w:ascii="宋体" w:hAnsi="宋体" w:cs="宋体"/>
                <w:szCs w:val="21"/>
              </w:rPr>
            </w:pPr>
          </w:p>
        </w:tc>
        <w:tc>
          <w:tcPr>
            <w:tcW w:w="993" w:type="dxa"/>
            <w:noWrap w:val="0"/>
            <w:vAlign w:val="top"/>
          </w:tcPr>
          <w:p w14:paraId="745B4771">
            <w:pPr>
              <w:snapToGrid w:val="0"/>
              <w:rPr>
                <w:rFonts w:hint="eastAsia" w:ascii="宋体" w:hAnsi="宋体" w:cs="宋体"/>
                <w:szCs w:val="21"/>
              </w:rPr>
            </w:pPr>
          </w:p>
        </w:tc>
        <w:tc>
          <w:tcPr>
            <w:tcW w:w="850" w:type="dxa"/>
            <w:noWrap w:val="0"/>
            <w:vAlign w:val="top"/>
          </w:tcPr>
          <w:p w14:paraId="2EED645D">
            <w:pPr>
              <w:snapToGrid w:val="0"/>
              <w:rPr>
                <w:rFonts w:hint="eastAsia" w:ascii="宋体" w:hAnsi="宋体" w:cs="宋体"/>
                <w:szCs w:val="21"/>
              </w:rPr>
            </w:pPr>
          </w:p>
        </w:tc>
        <w:tc>
          <w:tcPr>
            <w:tcW w:w="992" w:type="dxa"/>
            <w:noWrap w:val="0"/>
            <w:vAlign w:val="top"/>
          </w:tcPr>
          <w:p w14:paraId="54D6676B">
            <w:pPr>
              <w:snapToGrid w:val="0"/>
              <w:rPr>
                <w:rFonts w:hint="eastAsia" w:ascii="宋体" w:hAnsi="宋体" w:cs="宋体"/>
                <w:szCs w:val="21"/>
              </w:rPr>
            </w:pPr>
          </w:p>
        </w:tc>
        <w:tc>
          <w:tcPr>
            <w:tcW w:w="1701" w:type="dxa"/>
            <w:noWrap w:val="0"/>
            <w:vAlign w:val="top"/>
          </w:tcPr>
          <w:p w14:paraId="695D9138">
            <w:pPr>
              <w:snapToGrid w:val="0"/>
              <w:rPr>
                <w:rFonts w:hint="eastAsia" w:ascii="宋体" w:hAnsi="宋体" w:cs="宋体"/>
                <w:szCs w:val="21"/>
              </w:rPr>
            </w:pPr>
          </w:p>
        </w:tc>
        <w:tc>
          <w:tcPr>
            <w:tcW w:w="1701" w:type="dxa"/>
            <w:noWrap w:val="0"/>
            <w:vAlign w:val="top"/>
          </w:tcPr>
          <w:p w14:paraId="4CE6311E">
            <w:pPr>
              <w:snapToGrid w:val="0"/>
              <w:rPr>
                <w:rFonts w:hint="eastAsia" w:ascii="宋体" w:hAnsi="宋体" w:cs="宋体"/>
                <w:szCs w:val="21"/>
              </w:rPr>
            </w:pPr>
          </w:p>
        </w:tc>
      </w:tr>
      <w:tr w14:paraId="22BFD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905" w:hRule="atLeast"/>
          <w:jc w:val="center"/>
        </w:trPr>
        <w:tc>
          <w:tcPr>
            <w:tcW w:w="616" w:type="dxa"/>
            <w:noWrap w:val="0"/>
            <w:vAlign w:val="top"/>
          </w:tcPr>
          <w:p w14:paraId="0DA74FDB">
            <w:pPr>
              <w:snapToGrid w:val="0"/>
              <w:rPr>
                <w:rFonts w:hint="eastAsia" w:ascii="宋体" w:hAnsi="宋体" w:cs="宋体"/>
                <w:szCs w:val="21"/>
              </w:rPr>
            </w:pPr>
          </w:p>
        </w:tc>
        <w:tc>
          <w:tcPr>
            <w:tcW w:w="1276" w:type="dxa"/>
            <w:noWrap w:val="0"/>
            <w:vAlign w:val="top"/>
          </w:tcPr>
          <w:p w14:paraId="71680C52">
            <w:pPr>
              <w:snapToGrid w:val="0"/>
              <w:rPr>
                <w:rFonts w:hint="eastAsia" w:ascii="宋体" w:hAnsi="宋体" w:cs="宋体"/>
                <w:szCs w:val="21"/>
              </w:rPr>
            </w:pPr>
          </w:p>
        </w:tc>
        <w:tc>
          <w:tcPr>
            <w:tcW w:w="709" w:type="dxa"/>
            <w:noWrap w:val="0"/>
            <w:vAlign w:val="top"/>
          </w:tcPr>
          <w:p w14:paraId="0994F26C">
            <w:pPr>
              <w:snapToGrid w:val="0"/>
              <w:rPr>
                <w:rFonts w:hint="eastAsia" w:ascii="宋体" w:hAnsi="宋体" w:cs="宋体"/>
                <w:szCs w:val="21"/>
              </w:rPr>
            </w:pPr>
          </w:p>
        </w:tc>
        <w:tc>
          <w:tcPr>
            <w:tcW w:w="850" w:type="dxa"/>
            <w:noWrap w:val="0"/>
            <w:vAlign w:val="top"/>
          </w:tcPr>
          <w:p w14:paraId="45FFA733">
            <w:pPr>
              <w:snapToGrid w:val="0"/>
              <w:rPr>
                <w:rFonts w:hint="eastAsia" w:ascii="宋体" w:hAnsi="宋体" w:cs="宋体"/>
                <w:szCs w:val="21"/>
              </w:rPr>
            </w:pPr>
          </w:p>
        </w:tc>
        <w:tc>
          <w:tcPr>
            <w:tcW w:w="993" w:type="dxa"/>
            <w:noWrap w:val="0"/>
            <w:vAlign w:val="top"/>
          </w:tcPr>
          <w:p w14:paraId="1B8E4966">
            <w:pPr>
              <w:snapToGrid w:val="0"/>
              <w:rPr>
                <w:rFonts w:hint="eastAsia" w:ascii="宋体" w:hAnsi="宋体" w:cs="宋体"/>
                <w:szCs w:val="21"/>
              </w:rPr>
            </w:pPr>
          </w:p>
        </w:tc>
        <w:tc>
          <w:tcPr>
            <w:tcW w:w="850" w:type="dxa"/>
            <w:noWrap w:val="0"/>
            <w:vAlign w:val="top"/>
          </w:tcPr>
          <w:p w14:paraId="13A20D7F">
            <w:pPr>
              <w:snapToGrid w:val="0"/>
              <w:rPr>
                <w:rFonts w:hint="eastAsia" w:ascii="宋体" w:hAnsi="宋体" w:cs="宋体"/>
                <w:szCs w:val="21"/>
              </w:rPr>
            </w:pPr>
          </w:p>
        </w:tc>
        <w:tc>
          <w:tcPr>
            <w:tcW w:w="992" w:type="dxa"/>
            <w:noWrap w:val="0"/>
            <w:vAlign w:val="top"/>
          </w:tcPr>
          <w:p w14:paraId="2757C2B0">
            <w:pPr>
              <w:snapToGrid w:val="0"/>
              <w:rPr>
                <w:rFonts w:hint="eastAsia" w:ascii="宋体" w:hAnsi="宋体" w:cs="宋体"/>
                <w:szCs w:val="21"/>
              </w:rPr>
            </w:pPr>
          </w:p>
        </w:tc>
        <w:tc>
          <w:tcPr>
            <w:tcW w:w="1701" w:type="dxa"/>
            <w:noWrap w:val="0"/>
            <w:vAlign w:val="top"/>
          </w:tcPr>
          <w:p w14:paraId="17347568">
            <w:pPr>
              <w:snapToGrid w:val="0"/>
              <w:rPr>
                <w:rFonts w:hint="eastAsia" w:ascii="宋体" w:hAnsi="宋体" w:cs="宋体"/>
                <w:szCs w:val="21"/>
              </w:rPr>
            </w:pPr>
          </w:p>
        </w:tc>
        <w:tc>
          <w:tcPr>
            <w:tcW w:w="1701" w:type="dxa"/>
            <w:noWrap w:val="0"/>
            <w:vAlign w:val="top"/>
          </w:tcPr>
          <w:p w14:paraId="79E9E735">
            <w:pPr>
              <w:snapToGrid w:val="0"/>
              <w:rPr>
                <w:rFonts w:hint="eastAsia" w:ascii="宋体" w:hAnsi="宋体" w:cs="宋体"/>
                <w:szCs w:val="21"/>
              </w:rPr>
            </w:pPr>
          </w:p>
        </w:tc>
      </w:tr>
      <w:tr w14:paraId="2C27F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905" w:hRule="atLeast"/>
          <w:jc w:val="center"/>
        </w:trPr>
        <w:tc>
          <w:tcPr>
            <w:tcW w:w="616" w:type="dxa"/>
            <w:noWrap w:val="0"/>
            <w:vAlign w:val="top"/>
          </w:tcPr>
          <w:p w14:paraId="1669BF66">
            <w:pPr>
              <w:snapToGrid w:val="0"/>
              <w:rPr>
                <w:rFonts w:hint="eastAsia" w:ascii="宋体" w:hAnsi="宋体" w:cs="宋体"/>
                <w:szCs w:val="21"/>
              </w:rPr>
            </w:pPr>
          </w:p>
        </w:tc>
        <w:tc>
          <w:tcPr>
            <w:tcW w:w="1276" w:type="dxa"/>
            <w:noWrap w:val="0"/>
            <w:vAlign w:val="top"/>
          </w:tcPr>
          <w:p w14:paraId="7009B7F0">
            <w:pPr>
              <w:snapToGrid w:val="0"/>
              <w:rPr>
                <w:rFonts w:hint="eastAsia" w:ascii="宋体" w:hAnsi="宋体" w:cs="宋体"/>
                <w:szCs w:val="21"/>
              </w:rPr>
            </w:pPr>
          </w:p>
        </w:tc>
        <w:tc>
          <w:tcPr>
            <w:tcW w:w="709" w:type="dxa"/>
            <w:noWrap w:val="0"/>
            <w:vAlign w:val="top"/>
          </w:tcPr>
          <w:p w14:paraId="2859C131">
            <w:pPr>
              <w:snapToGrid w:val="0"/>
              <w:rPr>
                <w:rFonts w:hint="eastAsia" w:ascii="宋体" w:hAnsi="宋体" w:cs="宋体"/>
                <w:szCs w:val="21"/>
              </w:rPr>
            </w:pPr>
          </w:p>
        </w:tc>
        <w:tc>
          <w:tcPr>
            <w:tcW w:w="850" w:type="dxa"/>
            <w:noWrap w:val="0"/>
            <w:vAlign w:val="top"/>
          </w:tcPr>
          <w:p w14:paraId="2D826E42">
            <w:pPr>
              <w:snapToGrid w:val="0"/>
              <w:rPr>
                <w:rFonts w:hint="eastAsia" w:ascii="宋体" w:hAnsi="宋体" w:cs="宋体"/>
                <w:szCs w:val="21"/>
              </w:rPr>
            </w:pPr>
          </w:p>
        </w:tc>
        <w:tc>
          <w:tcPr>
            <w:tcW w:w="993" w:type="dxa"/>
            <w:noWrap w:val="0"/>
            <w:vAlign w:val="top"/>
          </w:tcPr>
          <w:p w14:paraId="3A484441">
            <w:pPr>
              <w:snapToGrid w:val="0"/>
              <w:rPr>
                <w:rFonts w:hint="eastAsia" w:ascii="宋体" w:hAnsi="宋体" w:cs="宋体"/>
                <w:szCs w:val="21"/>
              </w:rPr>
            </w:pPr>
          </w:p>
        </w:tc>
        <w:tc>
          <w:tcPr>
            <w:tcW w:w="850" w:type="dxa"/>
            <w:noWrap w:val="0"/>
            <w:vAlign w:val="top"/>
          </w:tcPr>
          <w:p w14:paraId="046B8EB7">
            <w:pPr>
              <w:snapToGrid w:val="0"/>
              <w:rPr>
                <w:rFonts w:hint="eastAsia" w:ascii="宋体" w:hAnsi="宋体" w:cs="宋体"/>
                <w:szCs w:val="21"/>
              </w:rPr>
            </w:pPr>
          </w:p>
        </w:tc>
        <w:tc>
          <w:tcPr>
            <w:tcW w:w="992" w:type="dxa"/>
            <w:noWrap w:val="0"/>
            <w:vAlign w:val="top"/>
          </w:tcPr>
          <w:p w14:paraId="765B1D1F">
            <w:pPr>
              <w:snapToGrid w:val="0"/>
              <w:rPr>
                <w:rFonts w:hint="eastAsia" w:ascii="宋体" w:hAnsi="宋体" w:cs="宋体"/>
                <w:szCs w:val="21"/>
              </w:rPr>
            </w:pPr>
          </w:p>
        </w:tc>
        <w:tc>
          <w:tcPr>
            <w:tcW w:w="1701" w:type="dxa"/>
            <w:noWrap w:val="0"/>
            <w:vAlign w:val="top"/>
          </w:tcPr>
          <w:p w14:paraId="7D65F4F7">
            <w:pPr>
              <w:snapToGrid w:val="0"/>
              <w:rPr>
                <w:rFonts w:hint="eastAsia" w:ascii="宋体" w:hAnsi="宋体" w:cs="宋体"/>
                <w:szCs w:val="21"/>
              </w:rPr>
            </w:pPr>
          </w:p>
        </w:tc>
        <w:tc>
          <w:tcPr>
            <w:tcW w:w="1701" w:type="dxa"/>
            <w:noWrap w:val="0"/>
            <w:vAlign w:val="top"/>
          </w:tcPr>
          <w:p w14:paraId="69264BAE">
            <w:pPr>
              <w:snapToGrid w:val="0"/>
              <w:rPr>
                <w:rFonts w:hint="eastAsia" w:ascii="宋体" w:hAnsi="宋体" w:cs="宋体"/>
                <w:szCs w:val="21"/>
              </w:rPr>
            </w:pPr>
          </w:p>
        </w:tc>
      </w:tr>
      <w:tr w14:paraId="161C2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905" w:hRule="atLeast"/>
          <w:jc w:val="center"/>
        </w:trPr>
        <w:tc>
          <w:tcPr>
            <w:tcW w:w="616" w:type="dxa"/>
            <w:noWrap w:val="0"/>
            <w:vAlign w:val="top"/>
          </w:tcPr>
          <w:p w14:paraId="6B06A35D">
            <w:pPr>
              <w:snapToGrid w:val="0"/>
              <w:rPr>
                <w:rFonts w:hint="eastAsia" w:ascii="宋体" w:hAnsi="宋体" w:cs="宋体"/>
                <w:szCs w:val="21"/>
              </w:rPr>
            </w:pPr>
          </w:p>
        </w:tc>
        <w:tc>
          <w:tcPr>
            <w:tcW w:w="1276" w:type="dxa"/>
            <w:noWrap w:val="0"/>
            <w:vAlign w:val="top"/>
          </w:tcPr>
          <w:p w14:paraId="4130F617">
            <w:pPr>
              <w:snapToGrid w:val="0"/>
              <w:rPr>
                <w:rFonts w:hint="eastAsia" w:ascii="宋体" w:hAnsi="宋体" w:cs="宋体"/>
                <w:szCs w:val="21"/>
              </w:rPr>
            </w:pPr>
          </w:p>
        </w:tc>
        <w:tc>
          <w:tcPr>
            <w:tcW w:w="709" w:type="dxa"/>
            <w:noWrap w:val="0"/>
            <w:vAlign w:val="top"/>
          </w:tcPr>
          <w:p w14:paraId="2FE38FDD">
            <w:pPr>
              <w:snapToGrid w:val="0"/>
              <w:rPr>
                <w:rFonts w:hint="eastAsia" w:ascii="宋体" w:hAnsi="宋体" w:cs="宋体"/>
                <w:szCs w:val="21"/>
              </w:rPr>
            </w:pPr>
          </w:p>
        </w:tc>
        <w:tc>
          <w:tcPr>
            <w:tcW w:w="850" w:type="dxa"/>
            <w:noWrap w:val="0"/>
            <w:vAlign w:val="top"/>
          </w:tcPr>
          <w:p w14:paraId="479BFAA3">
            <w:pPr>
              <w:snapToGrid w:val="0"/>
              <w:rPr>
                <w:rFonts w:hint="eastAsia" w:ascii="宋体" w:hAnsi="宋体" w:cs="宋体"/>
                <w:szCs w:val="21"/>
              </w:rPr>
            </w:pPr>
          </w:p>
        </w:tc>
        <w:tc>
          <w:tcPr>
            <w:tcW w:w="993" w:type="dxa"/>
            <w:noWrap w:val="0"/>
            <w:vAlign w:val="top"/>
          </w:tcPr>
          <w:p w14:paraId="1BBB960C">
            <w:pPr>
              <w:snapToGrid w:val="0"/>
              <w:rPr>
                <w:rFonts w:hint="eastAsia" w:ascii="宋体" w:hAnsi="宋体" w:cs="宋体"/>
                <w:szCs w:val="21"/>
              </w:rPr>
            </w:pPr>
          </w:p>
        </w:tc>
        <w:tc>
          <w:tcPr>
            <w:tcW w:w="850" w:type="dxa"/>
            <w:noWrap w:val="0"/>
            <w:vAlign w:val="top"/>
          </w:tcPr>
          <w:p w14:paraId="65381C0D">
            <w:pPr>
              <w:snapToGrid w:val="0"/>
              <w:rPr>
                <w:rFonts w:hint="eastAsia" w:ascii="宋体" w:hAnsi="宋体" w:cs="宋体"/>
                <w:szCs w:val="21"/>
              </w:rPr>
            </w:pPr>
          </w:p>
        </w:tc>
        <w:tc>
          <w:tcPr>
            <w:tcW w:w="992" w:type="dxa"/>
            <w:noWrap w:val="0"/>
            <w:vAlign w:val="top"/>
          </w:tcPr>
          <w:p w14:paraId="6F018B60">
            <w:pPr>
              <w:snapToGrid w:val="0"/>
              <w:rPr>
                <w:rFonts w:hint="eastAsia" w:ascii="宋体" w:hAnsi="宋体" w:cs="宋体"/>
                <w:szCs w:val="21"/>
              </w:rPr>
            </w:pPr>
          </w:p>
        </w:tc>
        <w:tc>
          <w:tcPr>
            <w:tcW w:w="1701" w:type="dxa"/>
            <w:noWrap w:val="0"/>
            <w:vAlign w:val="top"/>
          </w:tcPr>
          <w:p w14:paraId="618CFBB2">
            <w:pPr>
              <w:snapToGrid w:val="0"/>
              <w:rPr>
                <w:rFonts w:hint="eastAsia" w:ascii="宋体" w:hAnsi="宋体" w:cs="宋体"/>
                <w:szCs w:val="21"/>
              </w:rPr>
            </w:pPr>
          </w:p>
        </w:tc>
        <w:tc>
          <w:tcPr>
            <w:tcW w:w="1701" w:type="dxa"/>
            <w:noWrap w:val="0"/>
            <w:vAlign w:val="top"/>
          </w:tcPr>
          <w:p w14:paraId="2B081328">
            <w:pPr>
              <w:snapToGrid w:val="0"/>
              <w:rPr>
                <w:rFonts w:hint="eastAsia" w:ascii="宋体" w:hAnsi="宋体" w:cs="宋体"/>
                <w:szCs w:val="21"/>
              </w:rPr>
            </w:pPr>
          </w:p>
        </w:tc>
      </w:tr>
      <w:tr w14:paraId="59068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905" w:hRule="atLeast"/>
          <w:jc w:val="center"/>
        </w:trPr>
        <w:tc>
          <w:tcPr>
            <w:tcW w:w="616" w:type="dxa"/>
            <w:noWrap w:val="0"/>
            <w:vAlign w:val="top"/>
          </w:tcPr>
          <w:p w14:paraId="7F5EF7DB">
            <w:pPr>
              <w:snapToGrid w:val="0"/>
              <w:rPr>
                <w:rFonts w:hint="eastAsia" w:ascii="宋体" w:hAnsi="宋体" w:cs="宋体"/>
                <w:szCs w:val="21"/>
              </w:rPr>
            </w:pPr>
          </w:p>
        </w:tc>
        <w:tc>
          <w:tcPr>
            <w:tcW w:w="1276" w:type="dxa"/>
            <w:noWrap w:val="0"/>
            <w:vAlign w:val="top"/>
          </w:tcPr>
          <w:p w14:paraId="77ABE5C4">
            <w:pPr>
              <w:snapToGrid w:val="0"/>
              <w:rPr>
                <w:rFonts w:hint="eastAsia" w:ascii="宋体" w:hAnsi="宋体" w:cs="宋体"/>
                <w:szCs w:val="21"/>
              </w:rPr>
            </w:pPr>
          </w:p>
        </w:tc>
        <w:tc>
          <w:tcPr>
            <w:tcW w:w="709" w:type="dxa"/>
            <w:noWrap w:val="0"/>
            <w:vAlign w:val="top"/>
          </w:tcPr>
          <w:p w14:paraId="1CB1EAAA">
            <w:pPr>
              <w:snapToGrid w:val="0"/>
              <w:rPr>
                <w:rFonts w:hint="eastAsia" w:ascii="宋体" w:hAnsi="宋体" w:cs="宋体"/>
                <w:szCs w:val="21"/>
              </w:rPr>
            </w:pPr>
          </w:p>
        </w:tc>
        <w:tc>
          <w:tcPr>
            <w:tcW w:w="850" w:type="dxa"/>
            <w:noWrap w:val="0"/>
            <w:vAlign w:val="top"/>
          </w:tcPr>
          <w:p w14:paraId="408CF018">
            <w:pPr>
              <w:snapToGrid w:val="0"/>
              <w:rPr>
                <w:rFonts w:hint="eastAsia" w:ascii="宋体" w:hAnsi="宋体" w:cs="宋体"/>
                <w:szCs w:val="21"/>
              </w:rPr>
            </w:pPr>
          </w:p>
        </w:tc>
        <w:tc>
          <w:tcPr>
            <w:tcW w:w="993" w:type="dxa"/>
            <w:noWrap w:val="0"/>
            <w:vAlign w:val="top"/>
          </w:tcPr>
          <w:p w14:paraId="12C1E62B">
            <w:pPr>
              <w:snapToGrid w:val="0"/>
              <w:rPr>
                <w:rFonts w:hint="eastAsia" w:ascii="宋体" w:hAnsi="宋体" w:cs="宋体"/>
                <w:szCs w:val="21"/>
              </w:rPr>
            </w:pPr>
          </w:p>
        </w:tc>
        <w:tc>
          <w:tcPr>
            <w:tcW w:w="850" w:type="dxa"/>
            <w:noWrap w:val="0"/>
            <w:vAlign w:val="top"/>
          </w:tcPr>
          <w:p w14:paraId="34BA853C">
            <w:pPr>
              <w:snapToGrid w:val="0"/>
              <w:rPr>
                <w:rFonts w:hint="eastAsia" w:ascii="宋体" w:hAnsi="宋体" w:cs="宋体"/>
                <w:szCs w:val="21"/>
              </w:rPr>
            </w:pPr>
          </w:p>
        </w:tc>
        <w:tc>
          <w:tcPr>
            <w:tcW w:w="992" w:type="dxa"/>
            <w:noWrap w:val="0"/>
            <w:vAlign w:val="top"/>
          </w:tcPr>
          <w:p w14:paraId="394727C0">
            <w:pPr>
              <w:snapToGrid w:val="0"/>
              <w:rPr>
                <w:rFonts w:hint="eastAsia" w:ascii="宋体" w:hAnsi="宋体" w:cs="宋体"/>
                <w:szCs w:val="21"/>
              </w:rPr>
            </w:pPr>
          </w:p>
        </w:tc>
        <w:tc>
          <w:tcPr>
            <w:tcW w:w="1701" w:type="dxa"/>
            <w:noWrap w:val="0"/>
            <w:vAlign w:val="top"/>
          </w:tcPr>
          <w:p w14:paraId="596D0AD1">
            <w:pPr>
              <w:snapToGrid w:val="0"/>
              <w:rPr>
                <w:rFonts w:hint="eastAsia" w:ascii="宋体" w:hAnsi="宋体" w:cs="宋体"/>
                <w:szCs w:val="21"/>
              </w:rPr>
            </w:pPr>
          </w:p>
        </w:tc>
        <w:tc>
          <w:tcPr>
            <w:tcW w:w="1701" w:type="dxa"/>
            <w:noWrap w:val="0"/>
            <w:vAlign w:val="top"/>
          </w:tcPr>
          <w:p w14:paraId="496B00E1">
            <w:pPr>
              <w:snapToGrid w:val="0"/>
              <w:rPr>
                <w:rFonts w:hint="eastAsia" w:ascii="宋体" w:hAnsi="宋体" w:cs="宋体"/>
                <w:szCs w:val="21"/>
              </w:rPr>
            </w:pPr>
          </w:p>
        </w:tc>
      </w:tr>
    </w:tbl>
    <w:p w14:paraId="32B4F224">
      <w:pPr>
        <w:tabs>
          <w:tab w:val="left" w:pos="360"/>
        </w:tabs>
        <w:spacing w:line="500" w:lineRule="exact"/>
        <w:rPr>
          <w:rFonts w:hint="eastAsia" w:ascii="宋体" w:hAnsi="宋体" w:cs="宋体"/>
          <w:szCs w:val="21"/>
          <w:u w:val="single"/>
        </w:rPr>
      </w:pPr>
      <w:r>
        <w:rPr>
          <w:rFonts w:hint="eastAsia" w:ascii="宋体" w:hAnsi="宋体" w:cs="宋体"/>
          <w:szCs w:val="21"/>
        </w:rPr>
        <w:t>全权代表签字或盖章：</w:t>
      </w:r>
      <w:r>
        <w:rPr>
          <w:rFonts w:hint="eastAsia" w:ascii="宋体" w:hAnsi="宋体" w:cs="宋体"/>
          <w:szCs w:val="21"/>
          <w:u w:val="single"/>
        </w:rPr>
        <w:t xml:space="preserve">                 </w:t>
      </w:r>
      <w:r>
        <w:rPr>
          <w:rFonts w:hint="eastAsia" w:ascii="宋体" w:hAnsi="宋体" w:cs="宋体"/>
          <w:szCs w:val="21"/>
        </w:rPr>
        <w:t xml:space="preserve">  职 务：</w:t>
      </w:r>
      <w:r>
        <w:rPr>
          <w:rFonts w:hint="eastAsia" w:ascii="宋体" w:hAnsi="宋体" w:cs="宋体"/>
          <w:szCs w:val="21"/>
          <w:u w:val="single"/>
        </w:rPr>
        <w:t xml:space="preserve">            </w:t>
      </w:r>
      <w:r>
        <w:rPr>
          <w:rFonts w:hint="eastAsia" w:ascii="宋体" w:hAnsi="宋体" w:cs="宋体"/>
          <w:szCs w:val="21"/>
        </w:rPr>
        <w:t xml:space="preserve"> 日 期：</w:t>
      </w:r>
      <w:r>
        <w:rPr>
          <w:rFonts w:hint="eastAsia" w:ascii="宋体" w:hAnsi="宋体" w:cs="宋体"/>
          <w:szCs w:val="21"/>
          <w:u w:val="single"/>
        </w:rPr>
        <w:t xml:space="preserve">           </w:t>
      </w:r>
    </w:p>
    <w:p w14:paraId="610A84A8">
      <w:pPr>
        <w:tabs>
          <w:tab w:val="left" w:pos="360"/>
        </w:tabs>
        <w:spacing w:line="460" w:lineRule="exact"/>
        <w:rPr>
          <w:rFonts w:hint="eastAsia" w:ascii="宋体" w:hAnsi="宋体" w:cs="宋体"/>
          <w:szCs w:val="21"/>
        </w:rPr>
      </w:pPr>
      <w:r>
        <w:rPr>
          <w:rFonts w:hint="eastAsia" w:ascii="宋体" w:hAnsi="宋体" w:cs="宋体"/>
          <w:szCs w:val="21"/>
        </w:rPr>
        <w:t>注：1.此表在不改变表式的情况下，可自行制作。</w:t>
      </w:r>
    </w:p>
    <w:p w14:paraId="0345CED8">
      <w:pPr>
        <w:pStyle w:val="17"/>
        <w:spacing w:line="360" w:lineRule="auto"/>
        <w:ind w:firstLine="500"/>
        <w:rPr>
          <w:rFonts w:hint="eastAsia" w:hAnsi="宋体" w:cs="宋体"/>
        </w:rPr>
      </w:pPr>
      <w:r>
        <w:rPr>
          <w:rFonts w:hint="eastAsia" w:hAnsi="宋体" w:cs="宋体"/>
        </w:rPr>
        <w:t>2. 有资格、职称人员须附相关职称证书和资格证书复印件（加盖公章）。</w:t>
      </w:r>
    </w:p>
    <w:p w14:paraId="19BB4AD7">
      <w:pPr>
        <w:pStyle w:val="17"/>
        <w:spacing w:line="360" w:lineRule="auto"/>
        <w:ind w:firstLine="500"/>
        <w:rPr>
          <w:rFonts w:hint="eastAsia" w:hAnsi="宋体" w:cs="宋体"/>
        </w:rPr>
      </w:pPr>
    </w:p>
    <w:p w14:paraId="0E421C02">
      <w:pPr>
        <w:rPr>
          <w:rFonts w:hint="eastAsia"/>
          <w:b/>
          <w:bCs/>
          <w:sz w:val="36"/>
        </w:rPr>
      </w:pPr>
    </w:p>
    <w:p w14:paraId="43DA7288">
      <w:pPr>
        <w:rPr>
          <w:rFonts w:hint="eastAsia"/>
          <w:b/>
          <w:bCs/>
          <w:sz w:val="36"/>
        </w:rPr>
      </w:pPr>
    </w:p>
    <w:p w14:paraId="7BA94F0D">
      <w:pPr>
        <w:pStyle w:val="17"/>
        <w:spacing w:line="460" w:lineRule="exact"/>
        <w:rPr>
          <w:rFonts w:hint="eastAsia" w:hAnsi="宋体"/>
          <w:b/>
          <w:sz w:val="32"/>
          <w:szCs w:val="32"/>
        </w:rPr>
      </w:pPr>
    </w:p>
    <w:p w14:paraId="14809110">
      <w:pPr>
        <w:rPr>
          <w:rFonts w:hint="eastAsia"/>
        </w:rPr>
      </w:pPr>
    </w:p>
    <w:p w14:paraId="086BA489">
      <w:pPr>
        <w:pStyle w:val="17"/>
        <w:spacing w:line="360" w:lineRule="auto"/>
        <w:rPr>
          <w:rFonts w:hint="eastAsia" w:hAnsi="宋体" w:cs="宋体"/>
          <w:b/>
          <w:bCs/>
          <w:sz w:val="36"/>
          <w:szCs w:val="36"/>
        </w:rPr>
      </w:pPr>
    </w:p>
    <w:p w14:paraId="76A56F0B">
      <w:pPr>
        <w:pStyle w:val="17"/>
        <w:spacing w:line="360" w:lineRule="auto"/>
        <w:jc w:val="center"/>
        <w:rPr>
          <w:rFonts w:hint="eastAsia" w:hAnsi="宋体" w:cs="宋体"/>
          <w:b/>
          <w:bCs/>
          <w:sz w:val="36"/>
          <w:szCs w:val="36"/>
        </w:rPr>
      </w:pPr>
      <w:r>
        <w:rPr>
          <w:rFonts w:hint="eastAsia" w:hAnsi="宋体" w:cs="宋体"/>
          <w:b/>
          <w:bCs/>
          <w:sz w:val="36"/>
          <w:szCs w:val="36"/>
        </w:rPr>
        <w:t>报价一览表</w:t>
      </w:r>
    </w:p>
    <w:p w14:paraId="0C265F5E">
      <w:pPr>
        <w:rPr>
          <w:rFonts w:hint="eastAsia" w:ascii="宋体" w:hAnsi="宋体" w:cs="宋体"/>
        </w:rPr>
      </w:pPr>
    </w:p>
    <w:p w14:paraId="7458D6BE">
      <w:pPr>
        <w:rPr>
          <w:rFonts w:hint="eastAsia" w:ascii="宋体" w:hAnsi="宋体" w:cs="宋体"/>
          <w:szCs w:val="21"/>
        </w:rPr>
      </w:pPr>
      <w:r>
        <w:rPr>
          <w:rFonts w:hint="eastAsia" w:ascii="宋体" w:hAnsi="宋体" w:cs="宋体"/>
          <w:szCs w:val="21"/>
        </w:rPr>
        <w:t>投标人名称（盖章）：</w:t>
      </w:r>
      <w:r>
        <w:rPr>
          <w:rFonts w:hint="eastAsia" w:ascii="宋体" w:hAnsi="宋体" w:cs="宋体"/>
          <w:szCs w:val="21"/>
          <w:u w:val="single"/>
        </w:rPr>
        <w:t xml:space="preserve">                    </w:t>
      </w:r>
      <w:r>
        <w:rPr>
          <w:rFonts w:hint="eastAsia" w:ascii="宋体" w:hAnsi="宋体" w:cs="宋体"/>
          <w:szCs w:val="21"/>
        </w:rPr>
        <w:t xml:space="preserve">      </w:t>
      </w:r>
    </w:p>
    <w:p w14:paraId="4B0085E0">
      <w:pPr>
        <w:rPr>
          <w:rFonts w:hint="eastAsia" w:ascii="宋体" w:hAnsi="宋体" w:cs="宋体"/>
          <w:szCs w:val="21"/>
          <w:u w:val="single"/>
        </w:rPr>
      </w:pPr>
      <w:r>
        <w:rPr>
          <w:rFonts w:hint="eastAsia" w:ascii="宋体" w:hAnsi="宋体" w:cs="宋体"/>
          <w:szCs w:val="21"/>
        </w:rPr>
        <w:t>采购编号：</w:t>
      </w:r>
      <w:r>
        <w:rPr>
          <w:rFonts w:hint="eastAsia" w:ascii="宋体" w:hAnsi="宋体" w:cs="宋体"/>
          <w:szCs w:val="21"/>
          <w:u w:val="single"/>
        </w:rPr>
        <w:t xml:space="preserve">                             </w:t>
      </w:r>
      <w:r>
        <w:rPr>
          <w:rFonts w:hint="eastAsia" w:ascii="宋体" w:hAnsi="宋体" w:cs="宋体"/>
          <w:szCs w:val="21"/>
        </w:rPr>
        <w:t xml:space="preserve">      </w:t>
      </w:r>
    </w:p>
    <w:tbl>
      <w:tblPr>
        <w:tblStyle w:val="37"/>
        <w:tblW w:w="9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29"/>
        <w:gridCol w:w="2340"/>
        <w:gridCol w:w="3140"/>
        <w:gridCol w:w="1780"/>
      </w:tblGrid>
      <w:tr w14:paraId="199A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60D98CD4">
            <w:pPr>
              <w:jc w:val="center"/>
              <w:rPr>
                <w:rFonts w:hint="eastAsia" w:ascii="宋体" w:hAnsi="宋体" w:cs="宋体"/>
                <w:szCs w:val="21"/>
              </w:rPr>
            </w:pPr>
            <w:r>
              <w:rPr>
                <w:rFonts w:hint="eastAsia" w:ascii="宋体" w:hAnsi="宋体" w:cs="宋体"/>
                <w:szCs w:val="21"/>
              </w:rPr>
              <w:t>序号</w:t>
            </w:r>
          </w:p>
        </w:tc>
        <w:tc>
          <w:tcPr>
            <w:tcW w:w="4169" w:type="dxa"/>
            <w:gridSpan w:val="2"/>
            <w:noWrap w:val="0"/>
            <w:vAlign w:val="center"/>
          </w:tcPr>
          <w:p w14:paraId="13DA4E1E">
            <w:pPr>
              <w:jc w:val="center"/>
              <w:rPr>
                <w:rFonts w:hint="eastAsia" w:ascii="宋体" w:hAnsi="宋体" w:cs="宋体"/>
                <w:szCs w:val="21"/>
              </w:rPr>
            </w:pPr>
            <w:r>
              <w:rPr>
                <w:rFonts w:hint="eastAsia" w:ascii="宋体" w:hAnsi="宋体" w:cs="宋体"/>
                <w:szCs w:val="21"/>
              </w:rPr>
              <w:t>名称</w:t>
            </w:r>
          </w:p>
        </w:tc>
        <w:tc>
          <w:tcPr>
            <w:tcW w:w="3140" w:type="dxa"/>
            <w:noWrap w:val="0"/>
            <w:vAlign w:val="center"/>
          </w:tcPr>
          <w:p w14:paraId="2DF2D008">
            <w:pPr>
              <w:jc w:val="center"/>
              <w:rPr>
                <w:rFonts w:hint="eastAsia" w:ascii="宋体" w:hAnsi="宋体" w:eastAsia="宋体" w:cs="宋体"/>
                <w:szCs w:val="21"/>
                <w:lang w:eastAsia="zh-CN"/>
              </w:rPr>
            </w:pPr>
            <w:r>
              <w:rPr>
                <w:rFonts w:hint="eastAsia" w:ascii="宋体" w:hAnsi="宋体" w:cs="宋体"/>
                <w:szCs w:val="21"/>
              </w:rPr>
              <w:t>服务</w:t>
            </w:r>
            <w:r>
              <w:rPr>
                <w:rFonts w:hint="eastAsia" w:ascii="宋体" w:hAnsi="宋体" w:cs="宋体"/>
                <w:szCs w:val="21"/>
                <w:lang w:val="en-US" w:eastAsia="zh-CN"/>
              </w:rPr>
              <w:t>内容</w:t>
            </w:r>
          </w:p>
        </w:tc>
        <w:tc>
          <w:tcPr>
            <w:tcW w:w="1780" w:type="dxa"/>
            <w:noWrap w:val="0"/>
            <w:vAlign w:val="center"/>
          </w:tcPr>
          <w:p w14:paraId="39B000FB">
            <w:pPr>
              <w:jc w:val="center"/>
              <w:rPr>
                <w:rFonts w:hint="eastAsia" w:ascii="宋体" w:hAnsi="宋体" w:cs="宋体"/>
                <w:szCs w:val="21"/>
              </w:rPr>
            </w:pPr>
            <w:r>
              <w:rPr>
                <w:rFonts w:hint="eastAsia" w:ascii="宋体" w:hAnsi="宋体" w:cs="宋体"/>
                <w:szCs w:val="21"/>
              </w:rPr>
              <w:t>报价</w:t>
            </w:r>
          </w:p>
        </w:tc>
      </w:tr>
      <w:tr w14:paraId="1E9F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25E44C50">
            <w:pPr>
              <w:widowControl/>
              <w:ind w:firstLine="210" w:firstLineChars="100"/>
              <w:rPr>
                <w:rFonts w:hint="eastAsia" w:ascii="宋体" w:hAnsi="宋体" w:cs="宋体"/>
                <w:kern w:val="0"/>
                <w:szCs w:val="21"/>
              </w:rPr>
            </w:pPr>
            <w:r>
              <w:rPr>
                <w:rFonts w:hint="eastAsia" w:ascii="宋体" w:hAnsi="宋体" w:cs="宋体"/>
                <w:kern w:val="0"/>
                <w:szCs w:val="21"/>
              </w:rPr>
              <w:t>1</w:t>
            </w:r>
          </w:p>
        </w:tc>
        <w:tc>
          <w:tcPr>
            <w:tcW w:w="4169" w:type="dxa"/>
            <w:gridSpan w:val="2"/>
            <w:noWrap w:val="0"/>
            <w:vAlign w:val="center"/>
          </w:tcPr>
          <w:p w14:paraId="3F66F642">
            <w:pPr>
              <w:widowControl/>
              <w:tabs>
                <w:tab w:val="left" w:pos="851"/>
                <w:tab w:val="center" w:pos="5812"/>
                <w:tab w:val="decimal" w:pos="7229"/>
                <w:tab w:val="decimal" w:pos="8789"/>
              </w:tabs>
              <w:spacing w:line="0" w:lineRule="atLeast"/>
              <w:ind w:right="-6"/>
              <w:jc w:val="center"/>
              <w:rPr>
                <w:rFonts w:hint="eastAsia" w:ascii="宋体" w:hAnsi="宋体" w:cs="宋体"/>
                <w:kern w:val="0"/>
                <w:szCs w:val="21"/>
              </w:rPr>
            </w:pPr>
          </w:p>
        </w:tc>
        <w:tc>
          <w:tcPr>
            <w:tcW w:w="3140" w:type="dxa"/>
            <w:noWrap w:val="0"/>
            <w:vAlign w:val="center"/>
          </w:tcPr>
          <w:p w14:paraId="20456ADA">
            <w:pPr>
              <w:jc w:val="center"/>
              <w:rPr>
                <w:rFonts w:hint="eastAsia" w:ascii="宋体" w:hAnsi="宋体" w:cs="宋体"/>
                <w:szCs w:val="21"/>
              </w:rPr>
            </w:pPr>
          </w:p>
        </w:tc>
        <w:tc>
          <w:tcPr>
            <w:tcW w:w="1780" w:type="dxa"/>
            <w:noWrap w:val="0"/>
            <w:vAlign w:val="center"/>
          </w:tcPr>
          <w:p w14:paraId="0460A2D3">
            <w:pPr>
              <w:jc w:val="center"/>
              <w:rPr>
                <w:rFonts w:hint="eastAsia" w:ascii="宋体" w:hAnsi="宋体" w:cs="宋体"/>
                <w:szCs w:val="21"/>
              </w:rPr>
            </w:pPr>
          </w:p>
        </w:tc>
      </w:tr>
      <w:tr w14:paraId="3C34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6C51188A">
            <w:pPr>
              <w:jc w:val="center"/>
              <w:rPr>
                <w:rFonts w:hint="eastAsia" w:ascii="宋体" w:hAnsi="宋体" w:cs="宋体"/>
                <w:szCs w:val="21"/>
              </w:rPr>
            </w:pPr>
            <w:r>
              <w:rPr>
                <w:rFonts w:hint="eastAsia" w:ascii="宋体" w:hAnsi="宋体" w:cs="宋体"/>
                <w:szCs w:val="21"/>
              </w:rPr>
              <w:t>2</w:t>
            </w:r>
          </w:p>
        </w:tc>
        <w:tc>
          <w:tcPr>
            <w:tcW w:w="4169" w:type="dxa"/>
            <w:gridSpan w:val="2"/>
            <w:noWrap w:val="0"/>
            <w:vAlign w:val="center"/>
          </w:tcPr>
          <w:p w14:paraId="788F5DD4">
            <w:pPr>
              <w:widowControl/>
              <w:jc w:val="center"/>
              <w:rPr>
                <w:rFonts w:hint="eastAsia" w:ascii="宋体" w:hAnsi="宋体" w:cs="宋体"/>
                <w:kern w:val="0"/>
                <w:szCs w:val="21"/>
              </w:rPr>
            </w:pPr>
          </w:p>
        </w:tc>
        <w:tc>
          <w:tcPr>
            <w:tcW w:w="3140" w:type="dxa"/>
            <w:noWrap w:val="0"/>
            <w:vAlign w:val="center"/>
          </w:tcPr>
          <w:p w14:paraId="428683D4">
            <w:pPr>
              <w:jc w:val="center"/>
              <w:rPr>
                <w:rFonts w:hint="eastAsia" w:ascii="宋体" w:hAnsi="宋体" w:cs="宋体"/>
                <w:szCs w:val="21"/>
              </w:rPr>
            </w:pPr>
          </w:p>
        </w:tc>
        <w:tc>
          <w:tcPr>
            <w:tcW w:w="1780" w:type="dxa"/>
            <w:noWrap w:val="0"/>
            <w:vAlign w:val="center"/>
          </w:tcPr>
          <w:p w14:paraId="7024E32A">
            <w:pPr>
              <w:jc w:val="center"/>
              <w:rPr>
                <w:rFonts w:hint="eastAsia" w:ascii="宋体" w:hAnsi="宋体" w:cs="宋体"/>
                <w:szCs w:val="21"/>
              </w:rPr>
            </w:pPr>
          </w:p>
        </w:tc>
      </w:tr>
      <w:tr w14:paraId="3DE2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4976F927">
            <w:pPr>
              <w:jc w:val="center"/>
              <w:rPr>
                <w:rFonts w:hint="eastAsia" w:ascii="宋体" w:hAnsi="宋体" w:cs="宋体"/>
                <w:szCs w:val="21"/>
              </w:rPr>
            </w:pPr>
            <w:r>
              <w:rPr>
                <w:rFonts w:hint="eastAsia" w:ascii="宋体" w:hAnsi="宋体" w:cs="宋体"/>
                <w:szCs w:val="21"/>
              </w:rPr>
              <w:t>3</w:t>
            </w:r>
          </w:p>
        </w:tc>
        <w:tc>
          <w:tcPr>
            <w:tcW w:w="4169" w:type="dxa"/>
            <w:gridSpan w:val="2"/>
            <w:noWrap w:val="0"/>
            <w:vAlign w:val="top"/>
          </w:tcPr>
          <w:p w14:paraId="286F5330">
            <w:pPr>
              <w:jc w:val="center"/>
              <w:rPr>
                <w:rFonts w:hint="eastAsia" w:ascii="宋体" w:hAnsi="宋体" w:cs="宋体"/>
                <w:szCs w:val="21"/>
              </w:rPr>
            </w:pPr>
          </w:p>
        </w:tc>
        <w:tc>
          <w:tcPr>
            <w:tcW w:w="3140" w:type="dxa"/>
            <w:noWrap w:val="0"/>
            <w:vAlign w:val="center"/>
          </w:tcPr>
          <w:p w14:paraId="6FA11118">
            <w:pPr>
              <w:jc w:val="center"/>
              <w:rPr>
                <w:rFonts w:hint="eastAsia" w:ascii="宋体" w:hAnsi="宋体" w:cs="宋体"/>
                <w:szCs w:val="21"/>
              </w:rPr>
            </w:pPr>
          </w:p>
        </w:tc>
        <w:tc>
          <w:tcPr>
            <w:tcW w:w="1780" w:type="dxa"/>
            <w:noWrap w:val="0"/>
            <w:vAlign w:val="center"/>
          </w:tcPr>
          <w:p w14:paraId="13C9ABB0">
            <w:pPr>
              <w:jc w:val="center"/>
              <w:rPr>
                <w:rFonts w:hint="eastAsia" w:ascii="宋体" w:hAnsi="宋体" w:cs="宋体"/>
                <w:szCs w:val="21"/>
              </w:rPr>
            </w:pPr>
          </w:p>
        </w:tc>
      </w:tr>
      <w:tr w14:paraId="57C9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7F7D6FB9">
            <w:pPr>
              <w:jc w:val="center"/>
              <w:rPr>
                <w:rFonts w:hint="eastAsia" w:ascii="宋体" w:hAnsi="宋体" w:cs="宋体"/>
                <w:szCs w:val="21"/>
              </w:rPr>
            </w:pPr>
            <w:r>
              <w:rPr>
                <w:rFonts w:hint="eastAsia" w:ascii="宋体" w:hAnsi="宋体" w:cs="宋体"/>
                <w:szCs w:val="21"/>
              </w:rPr>
              <w:t>4</w:t>
            </w:r>
          </w:p>
        </w:tc>
        <w:tc>
          <w:tcPr>
            <w:tcW w:w="4169" w:type="dxa"/>
            <w:gridSpan w:val="2"/>
            <w:noWrap w:val="0"/>
            <w:vAlign w:val="center"/>
          </w:tcPr>
          <w:p w14:paraId="53C74859">
            <w:pPr>
              <w:jc w:val="center"/>
              <w:rPr>
                <w:rFonts w:hint="eastAsia" w:ascii="宋体" w:hAnsi="宋体" w:cs="宋体"/>
                <w:szCs w:val="21"/>
              </w:rPr>
            </w:pPr>
          </w:p>
        </w:tc>
        <w:tc>
          <w:tcPr>
            <w:tcW w:w="3140" w:type="dxa"/>
            <w:noWrap w:val="0"/>
            <w:vAlign w:val="center"/>
          </w:tcPr>
          <w:p w14:paraId="1245EEDB">
            <w:pPr>
              <w:jc w:val="center"/>
              <w:rPr>
                <w:rFonts w:hint="eastAsia" w:ascii="宋体" w:hAnsi="宋体" w:cs="宋体"/>
                <w:szCs w:val="21"/>
              </w:rPr>
            </w:pPr>
          </w:p>
        </w:tc>
        <w:tc>
          <w:tcPr>
            <w:tcW w:w="1780" w:type="dxa"/>
            <w:noWrap w:val="0"/>
            <w:vAlign w:val="center"/>
          </w:tcPr>
          <w:p w14:paraId="53AE356D">
            <w:pPr>
              <w:jc w:val="center"/>
              <w:rPr>
                <w:rFonts w:hint="eastAsia" w:ascii="宋体" w:hAnsi="宋体" w:cs="宋体"/>
                <w:szCs w:val="21"/>
              </w:rPr>
            </w:pPr>
          </w:p>
        </w:tc>
      </w:tr>
      <w:tr w14:paraId="0197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37ECA227">
            <w:pPr>
              <w:jc w:val="center"/>
              <w:rPr>
                <w:rFonts w:hint="eastAsia" w:ascii="宋体" w:hAnsi="宋体" w:cs="宋体"/>
                <w:szCs w:val="21"/>
              </w:rPr>
            </w:pPr>
            <w:r>
              <w:rPr>
                <w:rFonts w:hint="eastAsia" w:ascii="宋体" w:hAnsi="宋体" w:cs="宋体"/>
                <w:szCs w:val="21"/>
              </w:rPr>
              <w:t>5</w:t>
            </w:r>
          </w:p>
        </w:tc>
        <w:tc>
          <w:tcPr>
            <w:tcW w:w="4169" w:type="dxa"/>
            <w:gridSpan w:val="2"/>
            <w:noWrap w:val="0"/>
            <w:vAlign w:val="center"/>
          </w:tcPr>
          <w:p w14:paraId="1EBE893E">
            <w:pPr>
              <w:jc w:val="center"/>
              <w:rPr>
                <w:rFonts w:hint="eastAsia" w:ascii="宋体" w:hAnsi="宋体" w:cs="宋体"/>
                <w:szCs w:val="21"/>
              </w:rPr>
            </w:pPr>
          </w:p>
        </w:tc>
        <w:tc>
          <w:tcPr>
            <w:tcW w:w="3140" w:type="dxa"/>
            <w:noWrap w:val="0"/>
            <w:vAlign w:val="center"/>
          </w:tcPr>
          <w:p w14:paraId="76A59EFB">
            <w:pPr>
              <w:jc w:val="center"/>
              <w:rPr>
                <w:rFonts w:hint="eastAsia" w:ascii="宋体" w:hAnsi="宋体" w:cs="宋体"/>
                <w:szCs w:val="21"/>
              </w:rPr>
            </w:pPr>
          </w:p>
        </w:tc>
        <w:tc>
          <w:tcPr>
            <w:tcW w:w="1780" w:type="dxa"/>
            <w:noWrap w:val="0"/>
            <w:vAlign w:val="center"/>
          </w:tcPr>
          <w:p w14:paraId="16B49D95">
            <w:pPr>
              <w:jc w:val="center"/>
              <w:rPr>
                <w:rFonts w:hint="eastAsia" w:ascii="宋体" w:hAnsi="宋体" w:cs="宋体"/>
                <w:szCs w:val="21"/>
              </w:rPr>
            </w:pPr>
          </w:p>
        </w:tc>
      </w:tr>
      <w:tr w14:paraId="0DEB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23D8CA36">
            <w:pPr>
              <w:jc w:val="center"/>
              <w:rPr>
                <w:rFonts w:hint="eastAsia" w:ascii="宋体" w:hAnsi="宋体" w:cs="宋体"/>
                <w:szCs w:val="21"/>
              </w:rPr>
            </w:pPr>
            <w:r>
              <w:rPr>
                <w:rFonts w:hint="eastAsia" w:ascii="宋体" w:hAnsi="宋体" w:cs="宋体"/>
                <w:szCs w:val="21"/>
              </w:rPr>
              <w:t>6</w:t>
            </w:r>
          </w:p>
        </w:tc>
        <w:tc>
          <w:tcPr>
            <w:tcW w:w="4169" w:type="dxa"/>
            <w:gridSpan w:val="2"/>
            <w:noWrap w:val="0"/>
            <w:vAlign w:val="center"/>
          </w:tcPr>
          <w:p w14:paraId="02DD19A4">
            <w:pPr>
              <w:jc w:val="center"/>
              <w:rPr>
                <w:rFonts w:hint="eastAsia" w:ascii="宋体" w:hAnsi="宋体" w:cs="宋体"/>
                <w:szCs w:val="21"/>
              </w:rPr>
            </w:pPr>
          </w:p>
        </w:tc>
        <w:tc>
          <w:tcPr>
            <w:tcW w:w="3140" w:type="dxa"/>
            <w:noWrap w:val="0"/>
            <w:vAlign w:val="center"/>
          </w:tcPr>
          <w:p w14:paraId="3118FBB8">
            <w:pPr>
              <w:jc w:val="center"/>
              <w:rPr>
                <w:rFonts w:hint="eastAsia" w:ascii="宋体" w:hAnsi="宋体" w:cs="宋体"/>
                <w:szCs w:val="21"/>
              </w:rPr>
            </w:pPr>
          </w:p>
        </w:tc>
        <w:tc>
          <w:tcPr>
            <w:tcW w:w="1780" w:type="dxa"/>
            <w:noWrap w:val="0"/>
            <w:vAlign w:val="center"/>
          </w:tcPr>
          <w:p w14:paraId="33977759">
            <w:pPr>
              <w:jc w:val="center"/>
              <w:rPr>
                <w:rFonts w:hint="eastAsia" w:ascii="宋体" w:hAnsi="宋体" w:cs="宋体"/>
                <w:szCs w:val="21"/>
              </w:rPr>
            </w:pPr>
          </w:p>
        </w:tc>
      </w:tr>
      <w:tr w14:paraId="17C6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9" w:type="dxa"/>
            <w:noWrap w:val="0"/>
            <w:vAlign w:val="top"/>
          </w:tcPr>
          <w:p w14:paraId="65F8D86B">
            <w:pPr>
              <w:jc w:val="center"/>
              <w:rPr>
                <w:rFonts w:hint="eastAsia" w:ascii="宋体" w:hAnsi="宋体" w:cs="宋体"/>
                <w:szCs w:val="21"/>
              </w:rPr>
            </w:pPr>
          </w:p>
          <w:p w14:paraId="2C18D265">
            <w:pPr>
              <w:jc w:val="center"/>
              <w:rPr>
                <w:rFonts w:hint="eastAsia" w:ascii="宋体" w:hAnsi="宋体" w:cs="宋体"/>
                <w:szCs w:val="21"/>
              </w:rPr>
            </w:pPr>
            <w:r>
              <w:rPr>
                <w:rFonts w:hint="eastAsia" w:ascii="宋体" w:hAnsi="宋体" w:cs="宋体"/>
                <w:szCs w:val="21"/>
              </w:rPr>
              <w:t>7</w:t>
            </w:r>
          </w:p>
        </w:tc>
        <w:tc>
          <w:tcPr>
            <w:tcW w:w="1829" w:type="dxa"/>
            <w:noWrap w:val="0"/>
            <w:vAlign w:val="top"/>
          </w:tcPr>
          <w:p w14:paraId="13A9B18E">
            <w:pPr>
              <w:jc w:val="center"/>
              <w:rPr>
                <w:rFonts w:hint="eastAsia" w:ascii="宋体" w:hAnsi="宋体" w:cs="宋体"/>
                <w:szCs w:val="21"/>
              </w:rPr>
            </w:pPr>
          </w:p>
          <w:p w14:paraId="786A52C5">
            <w:pPr>
              <w:jc w:val="center"/>
              <w:rPr>
                <w:rFonts w:hint="eastAsia" w:ascii="宋体" w:hAnsi="宋体" w:cs="宋体"/>
                <w:szCs w:val="21"/>
              </w:rPr>
            </w:pPr>
            <w:r>
              <w:rPr>
                <w:rFonts w:hint="eastAsia" w:ascii="宋体" w:hAnsi="宋体" w:cs="宋体"/>
                <w:szCs w:val="21"/>
              </w:rPr>
              <w:t>合计</w:t>
            </w:r>
          </w:p>
        </w:tc>
        <w:tc>
          <w:tcPr>
            <w:tcW w:w="7260" w:type="dxa"/>
            <w:gridSpan w:val="3"/>
            <w:noWrap w:val="0"/>
            <w:vAlign w:val="top"/>
          </w:tcPr>
          <w:p w14:paraId="42E75DEA">
            <w:pPr>
              <w:rPr>
                <w:rFonts w:hint="eastAsia" w:ascii="宋体" w:hAnsi="宋体" w:cs="宋体"/>
                <w:szCs w:val="21"/>
              </w:rPr>
            </w:pPr>
          </w:p>
          <w:p w14:paraId="1386B097">
            <w:pPr>
              <w:spacing w:line="600" w:lineRule="exact"/>
              <w:rPr>
                <w:rFonts w:hint="eastAsia" w:ascii="宋体" w:hAnsi="宋体" w:cs="宋体"/>
                <w:szCs w:val="21"/>
                <w:u w:val="single"/>
              </w:rPr>
            </w:pPr>
            <w:r>
              <w:rPr>
                <w:rFonts w:hint="eastAsia" w:ascii="宋体" w:hAnsi="宋体" w:cs="宋体"/>
                <w:szCs w:val="21"/>
              </w:rPr>
              <w:t>大写：</w:t>
            </w:r>
            <w:r>
              <w:rPr>
                <w:rFonts w:hint="eastAsia" w:ascii="宋体" w:hAnsi="宋体" w:cs="宋体"/>
                <w:szCs w:val="21"/>
                <w:u w:val="single"/>
              </w:rPr>
              <w:t xml:space="preserve">                            。</w:t>
            </w:r>
          </w:p>
          <w:p w14:paraId="03ABD796">
            <w:pPr>
              <w:spacing w:line="600" w:lineRule="exact"/>
              <w:rPr>
                <w:rFonts w:hint="eastAsia" w:ascii="宋体" w:hAnsi="宋体" w:cs="宋体"/>
                <w:szCs w:val="21"/>
                <w:u w:val="single"/>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w:t>
            </w:r>
          </w:p>
          <w:p w14:paraId="6286A3CD">
            <w:pPr>
              <w:rPr>
                <w:rFonts w:hint="eastAsia" w:ascii="宋体" w:hAnsi="宋体" w:cs="宋体"/>
                <w:szCs w:val="21"/>
              </w:rPr>
            </w:pPr>
          </w:p>
        </w:tc>
      </w:tr>
    </w:tbl>
    <w:p w14:paraId="57CC7A96">
      <w:pPr>
        <w:rPr>
          <w:rFonts w:hint="eastAsia" w:ascii="宋体" w:hAnsi="宋体" w:cs="宋体"/>
          <w:szCs w:val="21"/>
        </w:rPr>
      </w:pPr>
    </w:p>
    <w:p w14:paraId="02C0295E">
      <w:pPr>
        <w:spacing w:line="500" w:lineRule="exact"/>
        <w:rPr>
          <w:rFonts w:hint="eastAsia" w:ascii="宋体" w:hAnsi="宋体" w:cs="宋体"/>
          <w:szCs w:val="21"/>
        </w:rPr>
      </w:pPr>
      <w:r>
        <w:rPr>
          <w:rFonts w:hint="eastAsia" w:ascii="宋体" w:hAnsi="宋体" w:cs="宋体"/>
          <w:szCs w:val="21"/>
        </w:rPr>
        <w:t xml:space="preserve">全权代表签字或盖章：                   </w:t>
      </w:r>
    </w:p>
    <w:p w14:paraId="490D185A">
      <w:pPr>
        <w:spacing w:line="500" w:lineRule="exact"/>
        <w:rPr>
          <w:rFonts w:hint="eastAsia" w:ascii="宋体" w:hAnsi="宋体" w:cs="宋体"/>
          <w:szCs w:val="21"/>
        </w:rPr>
      </w:pPr>
      <w:r>
        <w:rPr>
          <w:rFonts w:hint="eastAsia" w:ascii="宋体" w:hAnsi="宋体" w:cs="宋体"/>
          <w:szCs w:val="21"/>
        </w:rPr>
        <w:t xml:space="preserve">日 期：           </w:t>
      </w:r>
    </w:p>
    <w:p w14:paraId="3FD89DA4">
      <w:pPr>
        <w:spacing w:line="400" w:lineRule="exact"/>
        <w:ind w:left="420" w:hanging="420" w:hangingChars="200"/>
        <w:rPr>
          <w:rFonts w:hint="eastAsia" w:ascii="宋体" w:hAnsi="宋体" w:cs="宋体"/>
          <w:szCs w:val="21"/>
        </w:rPr>
      </w:pPr>
      <w:r>
        <w:rPr>
          <w:rFonts w:hint="eastAsia" w:ascii="宋体" w:hAnsi="宋体" w:cs="宋体"/>
          <w:szCs w:val="21"/>
        </w:rPr>
        <w:t>注：</w:t>
      </w:r>
    </w:p>
    <w:p w14:paraId="39F296CA">
      <w:pPr>
        <w:pStyle w:val="17"/>
        <w:spacing w:line="460" w:lineRule="exact"/>
        <w:rPr>
          <w:rFonts w:hint="eastAsia" w:hAnsi="宋体" w:cs="宋体"/>
          <w:b/>
        </w:rPr>
      </w:pPr>
      <w:r>
        <w:rPr>
          <w:rFonts w:hint="eastAsia" w:hAnsi="宋体" w:cs="宋体"/>
        </w:rPr>
        <w:t>1.投标人应根据国家的有关规定和</w:t>
      </w:r>
      <w:r>
        <w:rPr>
          <w:rFonts w:hint="eastAsia" w:hAnsi="宋体" w:cs="宋体"/>
          <w:b/>
          <w:shd w:val="pct10" w:color="auto" w:fill="FFFFFF"/>
        </w:rPr>
        <w:t>招标文件</w:t>
      </w:r>
      <w:r>
        <w:rPr>
          <w:rFonts w:hint="eastAsia" w:hAnsi="宋体" w:cs="宋体"/>
        </w:rPr>
        <w:t>并结合企业的实际情况进行投标报价。</w:t>
      </w:r>
      <w:r>
        <w:rPr>
          <w:rFonts w:hint="eastAsia" w:hAnsi="宋体" w:cs="宋体"/>
          <w:b/>
        </w:rPr>
        <w:t>投标报价为投标人所能承受的最低、最终一次性报价。</w:t>
      </w:r>
    </w:p>
    <w:p w14:paraId="1BF3E8FB">
      <w:pPr>
        <w:spacing w:line="480" w:lineRule="exact"/>
        <w:rPr>
          <w:rFonts w:hint="eastAsia" w:ascii="仿宋" w:hAnsi="仿宋" w:eastAsia="仿宋"/>
          <w:b/>
          <w:color w:val="auto"/>
          <w:szCs w:val="21"/>
          <w:highlight w:val="none"/>
        </w:rPr>
      </w:pPr>
      <w:r>
        <w:rPr>
          <w:rFonts w:hint="eastAsia" w:hAnsi="宋体" w:cs="宋体"/>
          <w:b/>
        </w:rPr>
        <w:t>2</w:t>
      </w:r>
      <w:r>
        <w:rPr>
          <w:rFonts w:hint="eastAsia" w:hAnsi="宋体" w:cs="宋体"/>
        </w:rPr>
        <w:t>.此表在不改变表式内容的情况下，可自行制作</w:t>
      </w:r>
      <w:r>
        <w:rPr>
          <w:rFonts w:hint="eastAsia" w:hAnsi="宋体" w:cs="宋体"/>
          <w:lang w:eastAsia="zh-CN"/>
        </w:rPr>
        <w:t>。</w:t>
      </w:r>
      <w:r>
        <w:rPr>
          <w:rFonts w:hint="eastAsia" w:ascii="仿宋" w:hAnsi="仿宋" w:eastAsia="仿宋"/>
          <w:b/>
          <w:color w:val="auto"/>
          <w:szCs w:val="21"/>
          <w:highlight w:val="none"/>
        </w:rPr>
        <w:t xml:space="preserve"> </w:t>
      </w:r>
    </w:p>
    <w:p w14:paraId="7B011DF7">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质 疑 函 范 本（供参考）</w:t>
      </w:r>
    </w:p>
    <w:p w14:paraId="2807FCDA">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16C5DC0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312D9466">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31465A7F">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374D6346">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0A53DB8E">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0BA4034D">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387B300A">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75F5986C">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2A094CCA">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质疑项目的编号：包号（如有请填写）：</w:t>
      </w:r>
    </w:p>
    <w:p w14:paraId="241E28AA">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采购人名称：</w:t>
      </w:r>
    </w:p>
    <w:p w14:paraId="7F13EE25">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采购文件获取日期：</w:t>
      </w:r>
    </w:p>
    <w:p w14:paraId="767D8CF1">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177A60AA">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75BF22BA">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5326777C">
      <w:pPr>
        <w:adjustRightInd w:val="0"/>
        <w:snapToGrid w:val="0"/>
        <w:spacing w:line="360" w:lineRule="auto"/>
        <w:rPr>
          <w:rFonts w:ascii="宋体" w:hAnsi="宋体" w:cs="宋体"/>
          <w:color w:val="auto"/>
          <w:highlight w:val="none"/>
        </w:rPr>
      </w:pPr>
    </w:p>
    <w:p w14:paraId="1911A339">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14CA74DB">
      <w:pPr>
        <w:adjustRightInd w:val="0"/>
        <w:snapToGrid w:val="0"/>
        <w:spacing w:line="360" w:lineRule="auto"/>
        <w:rPr>
          <w:rFonts w:ascii="宋体" w:hAnsi="宋体" w:cs="宋体"/>
          <w:color w:val="auto"/>
          <w:highlight w:val="none"/>
          <w:u w:val="dotted"/>
        </w:rPr>
      </w:pPr>
    </w:p>
    <w:p w14:paraId="04A27628">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6324210D">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3181F6C7">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36B161C8">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45885076">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0D61D522">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7B468B8E">
      <w:pPr>
        <w:spacing w:line="360" w:lineRule="auto"/>
        <w:rPr>
          <w:rFonts w:ascii="宋体" w:hAnsi="宋体" w:cs="宋体"/>
          <w:color w:val="auto"/>
          <w:highlight w:val="none"/>
        </w:rPr>
      </w:pPr>
    </w:p>
    <w:p w14:paraId="4D89138B">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15464C1D">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62005211">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2194565A">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146D9682">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3F8A5919">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75642337">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298B3EB9">
      <w:pPr>
        <w:pStyle w:val="67"/>
        <w:rPr>
          <w:color w:val="auto"/>
          <w:highlight w:val="none"/>
        </w:rPr>
      </w:pPr>
    </w:p>
    <w:p w14:paraId="73D7BD2C">
      <w:pPr>
        <w:pStyle w:val="17"/>
        <w:spacing w:line="460" w:lineRule="exact"/>
        <w:rPr>
          <w:rFonts w:cs="Times New Roman"/>
          <w:color w:val="auto"/>
          <w:highlight w:val="none"/>
        </w:rPr>
      </w:pPr>
    </w:p>
    <w:p w14:paraId="25A19844">
      <w:pPr>
        <w:rPr>
          <w:color w:val="auto"/>
          <w:highlight w:val="none"/>
        </w:rPr>
      </w:pPr>
    </w:p>
    <w:p w14:paraId="41FD23AE">
      <w:pPr>
        <w:rPr>
          <w:color w:val="auto"/>
          <w:highlight w:val="none"/>
        </w:rPr>
      </w:pPr>
    </w:p>
    <w:p w14:paraId="046A6E4B">
      <w:pPr>
        <w:pStyle w:val="2"/>
        <w:rPr>
          <w:color w:val="auto"/>
          <w:highlight w:val="none"/>
        </w:rPr>
      </w:pPr>
    </w:p>
    <w:p w14:paraId="223A905F">
      <w:pPr>
        <w:rPr>
          <w:color w:val="auto"/>
          <w:highlight w:val="none"/>
        </w:rPr>
      </w:pPr>
    </w:p>
    <w:p w14:paraId="48E33642">
      <w:pPr>
        <w:jc w:val="center"/>
        <w:rPr>
          <w:rFonts w:hint="eastAsia" w:ascii="宋体" w:hAnsi="宋体"/>
          <w:b/>
          <w:color w:val="auto"/>
          <w:sz w:val="36"/>
          <w:szCs w:val="36"/>
          <w:highlight w:val="none"/>
        </w:rPr>
      </w:pPr>
    </w:p>
    <w:p w14:paraId="4A9EF041">
      <w:pPr>
        <w:jc w:val="center"/>
        <w:rPr>
          <w:rFonts w:hint="eastAsia" w:ascii="宋体" w:hAnsi="宋体"/>
          <w:b/>
          <w:color w:val="auto"/>
          <w:sz w:val="36"/>
          <w:szCs w:val="36"/>
          <w:highlight w:val="none"/>
        </w:rPr>
      </w:pPr>
    </w:p>
    <w:p w14:paraId="36D0B446">
      <w:pPr>
        <w:jc w:val="center"/>
        <w:rPr>
          <w:rFonts w:hint="eastAsia" w:ascii="宋体" w:hAnsi="宋体"/>
          <w:b/>
          <w:color w:val="auto"/>
          <w:sz w:val="36"/>
          <w:szCs w:val="36"/>
          <w:highlight w:val="none"/>
        </w:rPr>
      </w:pPr>
    </w:p>
    <w:p w14:paraId="67867DBF">
      <w:pPr>
        <w:jc w:val="center"/>
        <w:rPr>
          <w:rFonts w:hint="eastAsia" w:ascii="宋体" w:hAnsi="宋体"/>
          <w:b/>
          <w:color w:val="auto"/>
          <w:sz w:val="36"/>
          <w:szCs w:val="36"/>
          <w:highlight w:val="none"/>
        </w:rPr>
      </w:pPr>
    </w:p>
    <w:p w14:paraId="4A1646A7">
      <w:pPr>
        <w:jc w:val="center"/>
        <w:rPr>
          <w:rFonts w:hint="eastAsia" w:ascii="宋体" w:hAnsi="宋体"/>
          <w:b/>
          <w:color w:val="auto"/>
          <w:sz w:val="36"/>
          <w:szCs w:val="36"/>
          <w:highlight w:val="none"/>
        </w:rPr>
      </w:pPr>
    </w:p>
    <w:p w14:paraId="79AFBCAA">
      <w:pPr>
        <w:jc w:val="center"/>
        <w:rPr>
          <w:rFonts w:hint="eastAsia" w:ascii="宋体" w:hAnsi="宋体"/>
          <w:b/>
          <w:color w:val="auto"/>
          <w:sz w:val="36"/>
          <w:szCs w:val="36"/>
          <w:highlight w:val="none"/>
        </w:rPr>
      </w:pPr>
    </w:p>
    <w:p w14:paraId="62C3BBEB">
      <w:pPr>
        <w:jc w:val="center"/>
        <w:rPr>
          <w:rFonts w:hint="eastAsia" w:ascii="宋体" w:hAnsi="宋体"/>
          <w:b/>
          <w:color w:val="auto"/>
          <w:sz w:val="36"/>
          <w:szCs w:val="36"/>
          <w:highlight w:val="none"/>
        </w:rPr>
      </w:pPr>
    </w:p>
    <w:p w14:paraId="4BEAE783">
      <w:pPr>
        <w:jc w:val="center"/>
        <w:rPr>
          <w:rFonts w:hint="eastAsia" w:ascii="宋体" w:hAnsi="宋体"/>
          <w:b/>
          <w:color w:val="auto"/>
          <w:sz w:val="36"/>
          <w:szCs w:val="36"/>
          <w:highlight w:val="none"/>
        </w:rPr>
      </w:pPr>
    </w:p>
    <w:p w14:paraId="6133418B">
      <w:pPr>
        <w:jc w:val="center"/>
        <w:rPr>
          <w:rFonts w:hint="eastAsia" w:ascii="宋体" w:hAnsi="宋体"/>
          <w:b/>
          <w:color w:val="auto"/>
          <w:sz w:val="36"/>
          <w:szCs w:val="36"/>
          <w:highlight w:val="none"/>
        </w:rPr>
      </w:pPr>
    </w:p>
    <w:p w14:paraId="4FA67DDD">
      <w:pPr>
        <w:jc w:val="center"/>
        <w:rPr>
          <w:rFonts w:hint="eastAsia" w:ascii="宋体" w:hAnsi="宋体"/>
          <w:b/>
          <w:color w:val="auto"/>
          <w:sz w:val="36"/>
          <w:szCs w:val="36"/>
          <w:highlight w:val="none"/>
        </w:rPr>
      </w:pPr>
    </w:p>
    <w:p w14:paraId="53924C1A">
      <w:pPr>
        <w:rPr>
          <w:color w:val="auto"/>
          <w:highlight w:val="none"/>
        </w:rPr>
      </w:pPr>
    </w:p>
    <w:p w14:paraId="306D26CF">
      <w:pPr>
        <w:rPr>
          <w:color w:val="auto"/>
          <w:highlight w:val="none"/>
        </w:rPr>
      </w:pPr>
    </w:p>
    <w:p w14:paraId="5DC6FA32">
      <w:pPr>
        <w:rPr>
          <w:color w:val="auto"/>
          <w:highlight w:val="none"/>
        </w:rPr>
      </w:pPr>
    </w:p>
    <w:p w14:paraId="561025EA">
      <w:pPr>
        <w:spacing w:line="460" w:lineRule="exact"/>
        <w:ind w:firstLine="420" w:firstLineChars="200"/>
        <w:rPr>
          <w:rFonts w:ascii="宋体" w:cs="宋体"/>
          <w:color w:val="auto"/>
          <w:szCs w:val="21"/>
          <w:highlight w:val="none"/>
        </w:rPr>
      </w:pPr>
    </w:p>
    <w:bookmarkEnd w:id="82"/>
    <w:bookmarkEnd w:id="83"/>
    <w:bookmarkEnd w:id="84"/>
    <w:bookmarkEnd w:id="85"/>
    <w:bookmarkEnd w:id="86"/>
    <w:bookmarkEnd w:id="87"/>
    <w:p w14:paraId="50983D36">
      <w:pPr>
        <w:spacing w:line="460" w:lineRule="exact"/>
        <w:ind w:firstLine="480" w:firstLineChars="200"/>
        <w:rPr>
          <w:rFonts w:hint="eastAsia" w:ascii="宋体" w:hAnsi="Courier New"/>
          <w:color w:val="auto"/>
          <w:kern w:val="0"/>
          <w:sz w:val="24"/>
          <w:highlight w:val="none"/>
        </w:rPr>
      </w:pPr>
    </w:p>
    <w:p w14:paraId="073FC082">
      <w:pPr>
        <w:spacing w:line="460" w:lineRule="exact"/>
        <w:ind w:firstLine="480" w:firstLineChars="200"/>
        <w:rPr>
          <w:rFonts w:hint="eastAsia" w:ascii="宋体" w:hAnsi="Courier New"/>
          <w:color w:val="auto"/>
          <w:kern w:val="0"/>
          <w:sz w:val="24"/>
          <w:highlight w:val="none"/>
        </w:rPr>
      </w:pPr>
    </w:p>
    <w:p w14:paraId="2347582C">
      <w:pPr>
        <w:rPr>
          <w:color w:val="auto"/>
          <w:highlight w:val="none"/>
        </w:rPr>
      </w:pPr>
    </w:p>
    <w:sectPr>
      <w:footerReference r:id="rId6" w:type="first"/>
      <w:headerReference r:id="rId4" w:type="default"/>
      <w:footerReference r:id="rId5" w:type="default"/>
      <w:pgSz w:w="11906" w:h="16838"/>
      <w:pgMar w:top="1246" w:right="1134"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15B1E">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234DD7">
                          <w:pPr>
                            <w:pStyle w:val="2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4234DD7">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5F2C2">
    <w:pPr>
      <w:pStyle w:val="21"/>
      <w:tabs>
        <w:tab w:val="center" w:pos="4153"/>
        <w:tab w:val="right" w:pos="8306"/>
        <w:tab w:val="clear" w:pos="4140"/>
        <w:tab w:val="clear" w:pos="8300"/>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7A21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847A21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C909A">
    <w:pPr>
      <w:pStyle w:val="21"/>
      <w:tabs>
        <w:tab w:val="center" w:pos="4153"/>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1B102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41B102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3D73">
    <w:pPr>
      <w:pStyle w:val="22"/>
      <w:tabs>
        <w:tab w:val="center" w:pos="4153"/>
        <w:tab w:val="right" w:pos="8306"/>
        <w:tab w:val="clear" w:pos="4140"/>
        <w:tab w:val="clear" w:pos="8300"/>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D4B56"/>
    <w:multiLevelType w:val="singleLevel"/>
    <w:tmpl w:val="900D4B56"/>
    <w:lvl w:ilvl="0" w:tentative="0">
      <w:start w:val="2"/>
      <w:numFmt w:val="chineseCounting"/>
      <w:suff w:val="nothing"/>
      <w:lvlText w:val="（%1）"/>
      <w:lvlJc w:val="left"/>
      <w:rPr>
        <w:rFonts w:hint="eastAsia"/>
      </w:rPr>
    </w:lvl>
  </w:abstractNum>
  <w:abstractNum w:abstractNumId="1">
    <w:nsid w:val="9B059A7E"/>
    <w:multiLevelType w:val="singleLevel"/>
    <w:tmpl w:val="9B059A7E"/>
    <w:lvl w:ilvl="0" w:tentative="0">
      <w:start w:val="1"/>
      <w:numFmt w:val="decimal"/>
      <w:lvlText w:val="%1."/>
      <w:lvlJc w:val="left"/>
      <w:pPr>
        <w:tabs>
          <w:tab w:val="left" w:pos="312"/>
        </w:tabs>
      </w:pPr>
    </w:lvl>
  </w:abstractNum>
  <w:abstractNum w:abstractNumId="2">
    <w:nsid w:val="00000004"/>
    <w:multiLevelType w:val="multilevel"/>
    <w:tmpl w:val="00000004"/>
    <w:lvl w:ilvl="0" w:tentative="0">
      <w:start w:val="4"/>
      <w:numFmt w:val="japaneseCounting"/>
      <w:pStyle w:val="11"/>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zZGY0ZDIyYjA2NTViNzI0NDU4Y2NlNTIzZjY3NGQifQ=="/>
  </w:docVars>
  <w:rsids>
    <w:rsidRoot w:val="00172A27"/>
    <w:rsid w:val="00003500"/>
    <w:rsid w:val="000036B1"/>
    <w:rsid w:val="00004783"/>
    <w:rsid w:val="00004B2C"/>
    <w:rsid w:val="000105BB"/>
    <w:rsid w:val="0001067D"/>
    <w:rsid w:val="00011392"/>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A04"/>
    <w:rsid w:val="00207FA5"/>
    <w:rsid w:val="00210A6A"/>
    <w:rsid w:val="002126B6"/>
    <w:rsid w:val="0022119E"/>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401846"/>
    <w:rsid w:val="00406C51"/>
    <w:rsid w:val="004130D9"/>
    <w:rsid w:val="00414FB6"/>
    <w:rsid w:val="00415BE9"/>
    <w:rsid w:val="00420EF7"/>
    <w:rsid w:val="00421B0B"/>
    <w:rsid w:val="00425CA6"/>
    <w:rsid w:val="004332F0"/>
    <w:rsid w:val="00442184"/>
    <w:rsid w:val="00445E8D"/>
    <w:rsid w:val="004564D9"/>
    <w:rsid w:val="004616F6"/>
    <w:rsid w:val="004662A4"/>
    <w:rsid w:val="00466F20"/>
    <w:rsid w:val="0047153A"/>
    <w:rsid w:val="004719C2"/>
    <w:rsid w:val="004859BA"/>
    <w:rsid w:val="0049073F"/>
    <w:rsid w:val="00491EB5"/>
    <w:rsid w:val="004956BD"/>
    <w:rsid w:val="0049743E"/>
    <w:rsid w:val="004A08F1"/>
    <w:rsid w:val="004B2597"/>
    <w:rsid w:val="004B4041"/>
    <w:rsid w:val="004B50AE"/>
    <w:rsid w:val="004C0102"/>
    <w:rsid w:val="004C0719"/>
    <w:rsid w:val="004C5012"/>
    <w:rsid w:val="004C5840"/>
    <w:rsid w:val="004C7FC4"/>
    <w:rsid w:val="004D0A67"/>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0710"/>
    <w:rsid w:val="005D2825"/>
    <w:rsid w:val="005E3DF9"/>
    <w:rsid w:val="005E5939"/>
    <w:rsid w:val="005F08BB"/>
    <w:rsid w:val="005F0AA4"/>
    <w:rsid w:val="005F1305"/>
    <w:rsid w:val="005F2B9B"/>
    <w:rsid w:val="005F6309"/>
    <w:rsid w:val="005F6F1C"/>
    <w:rsid w:val="005F6FCD"/>
    <w:rsid w:val="00601E3A"/>
    <w:rsid w:val="00607381"/>
    <w:rsid w:val="006073EC"/>
    <w:rsid w:val="00617A7A"/>
    <w:rsid w:val="00620DA7"/>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6D04"/>
    <w:rsid w:val="00701CC3"/>
    <w:rsid w:val="00702224"/>
    <w:rsid w:val="00705C5C"/>
    <w:rsid w:val="00705DCF"/>
    <w:rsid w:val="0071434C"/>
    <w:rsid w:val="00734AB5"/>
    <w:rsid w:val="007508BE"/>
    <w:rsid w:val="0075476C"/>
    <w:rsid w:val="00755970"/>
    <w:rsid w:val="00757273"/>
    <w:rsid w:val="007605DB"/>
    <w:rsid w:val="0076594B"/>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9BC"/>
    <w:rsid w:val="00922C0F"/>
    <w:rsid w:val="00923BAF"/>
    <w:rsid w:val="00925F01"/>
    <w:rsid w:val="00926ECF"/>
    <w:rsid w:val="009271CE"/>
    <w:rsid w:val="0093095F"/>
    <w:rsid w:val="00930DDB"/>
    <w:rsid w:val="00930ED8"/>
    <w:rsid w:val="009374BB"/>
    <w:rsid w:val="009423DF"/>
    <w:rsid w:val="00942AA5"/>
    <w:rsid w:val="00943142"/>
    <w:rsid w:val="00945F1C"/>
    <w:rsid w:val="00946762"/>
    <w:rsid w:val="009468A8"/>
    <w:rsid w:val="009518DA"/>
    <w:rsid w:val="00957249"/>
    <w:rsid w:val="009630C0"/>
    <w:rsid w:val="00963B13"/>
    <w:rsid w:val="0097198F"/>
    <w:rsid w:val="00972E46"/>
    <w:rsid w:val="0097351D"/>
    <w:rsid w:val="00982EBE"/>
    <w:rsid w:val="00985500"/>
    <w:rsid w:val="009864F8"/>
    <w:rsid w:val="0099233F"/>
    <w:rsid w:val="00996FCC"/>
    <w:rsid w:val="009A2F84"/>
    <w:rsid w:val="009A4505"/>
    <w:rsid w:val="009A4831"/>
    <w:rsid w:val="009A5CBC"/>
    <w:rsid w:val="009B49B9"/>
    <w:rsid w:val="009B6E0A"/>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6323"/>
    <w:rsid w:val="00A37C17"/>
    <w:rsid w:val="00A37E78"/>
    <w:rsid w:val="00A40385"/>
    <w:rsid w:val="00A524B5"/>
    <w:rsid w:val="00A5279B"/>
    <w:rsid w:val="00A5366F"/>
    <w:rsid w:val="00A561E3"/>
    <w:rsid w:val="00A573DF"/>
    <w:rsid w:val="00A60DF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745F4"/>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383C"/>
    <w:rsid w:val="00C138B5"/>
    <w:rsid w:val="00C1421C"/>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023DC"/>
    <w:rsid w:val="00D105A1"/>
    <w:rsid w:val="00D17B46"/>
    <w:rsid w:val="00D21774"/>
    <w:rsid w:val="00D23A8A"/>
    <w:rsid w:val="00D25923"/>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4778B"/>
    <w:rsid w:val="00E64388"/>
    <w:rsid w:val="00E724CF"/>
    <w:rsid w:val="00E75FDF"/>
    <w:rsid w:val="00E9157D"/>
    <w:rsid w:val="00E97661"/>
    <w:rsid w:val="00EA06CD"/>
    <w:rsid w:val="00EA5C81"/>
    <w:rsid w:val="00EB3DE7"/>
    <w:rsid w:val="00EB7BC9"/>
    <w:rsid w:val="00EC171D"/>
    <w:rsid w:val="00EC6F04"/>
    <w:rsid w:val="00ED016E"/>
    <w:rsid w:val="00ED3D4D"/>
    <w:rsid w:val="00ED4275"/>
    <w:rsid w:val="00ED5161"/>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3089E"/>
    <w:rsid w:val="00F41B56"/>
    <w:rsid w:val="00F436A4"/>
    <w:rsid w:val="00F50EEF"/>
    <w:rsid w:val="00F52A5C"/>
    <w:rsid w:val="00F5713F"/>
    <w:rsid w:val="00F577B8"/>
    <w:rsid w:val="00F62035"/>
    <w:rsid w:val="00F662C9"/>
    <w:rsid w:val="00F6665B"/>
    <w:rsid w:val="00F703F8"/>
    <w:rsid w:val="00F71311"/>
    <w:rsid w:val="00F71A56"/>
    <w:rsid w:val="00F72360"/>
    <w:rsid w:val="00F73D61"/>
    <w:rsid w:val="00F766FF"/>
    <w:rsid w:val="00F77F37"/>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1050F22"/>
    <w:rsid w:val="014A4B87"/>
    <w:rsid w:val="0224362A"/>
    <w:rsid w:val="02565064"/>
    <w:rsid w:val="02CB7559"/>
    <w:rsid w:val="03144063"/>
    <w:rsid w:val="036068E4"/>
    <w:rsid w:val="049F51EA"/>
    <w:rsid w:val="04F05330"/>
    <w:rsid w:val="055A7363"/>
    <w:rsid w:val="05755D10"/>
    <w:rsid w:val="058A7C48"/>
    <w:rsid w:val="05A35726"/>
    <w:rsid w:val="05FE4192"/>
    <w:rsid w:val="05FE5C3A"/>
    <w:rsid w:val="060F6696"/>
    <w:rsid w:val="065F4B37"/>
    <w:rsid w:val="06622973"/>
    <w:rsid w:val="06C4362D"/>
    <w:rsid w:val="073D7647"/>
    <w:rsid w:val="07862691"/>
    <w:rsid w:val="07FE7AC6"/>
    <w:rsid w:val="08002443"/>
    <w:rsid w:val="08135DD7"/>
    <w:rsid w:val="085C6899"/>
    <w:rsid w:val="08E104C7"/>
    <w:rsid w:val="096207EF"/>
    <w:rsid w:val="09AC346D"/>
    <w:rsid w:val="09DC6B50"/>
    <w:rsid w:val="0A283FD4"/>
    <w:rsid w:val="0A287A2F"/>
    <w:rsid w:val="0AED252E"/>
    <w:rsid w:val="0BBE4954"/>
    <w:rsid w:val="0C19141A"/>
    <w:rsid w:val="0C937D2A"/>
    <w:rsid w:val="0C945850"/>
    <w:rsid w:val="0D35493D"/>
    <w:rsid w:val="0D847E39"/>
    <w:rsid w:val="0DDE75AF"/>
    <w:rsid w:val="0DEB4982"/>
    <w:rsid w:val="0E177DB4"/>
    <w:rsid w:val="0E3A7EF6"/>
    <w:rsid w:val="0E7771D7"/>
    <w:rsid w:val="0ECE329B"/>
    <w:rsid w:val="0F0E19B1"/>
    <w:rsid w:val="0F756041"/>
    <w:rsid w:val="0F984E8D"/>
    <w:rsid w:val="0FAE6C29"/>
    <w:rsid w:val="0FE268D2"/>
    <w:rsid w:val="0FF02D9D"/>
    <w:rsid w:val="0FF76461"/>
    <w:rsid w:val="1042042E"/>
    <w:rsid w:val="10C0356C"/>
    <w:rsid w:val="10C466DE"/>
    <w:rsid w:val="10E5667A"/>
    <w:rsid w:val="111F3869"/>
    <w:rsid w:val="11712707"/>
    <w:rsid w:val="117C68F9"/>
    <w:rsid w:val="11A02710"/>
    <w:rsid w:val="11CC0E41"/>
    <w:rsid w:val="11DE03FE"/>
    <w:rsid w:val="11DE5F31"/>
    <w:rsid w:val="12375B71"/>
    <w:rsid w:val="12855BBF"/>
    <w:rsid w:val="12E50B75"/>
    <w:rsid w:val="130D1EB8"/>
    <w:rsid w:val="13301948"/>
    <w:rsid w:val="134E57BA"/>
    <w:rsid w:val="135E44C2"/>
    <w:rsid w:val="13960C3F"/>
    <w:rsid w:val="13CD0840"/>
    <w:rsid w:val="13CE1647"/>
    <w:rsid w:val="13F90EA8"/>
    <w:rsid w:val="14B22D17"/>
    <w:rsid w:val="15215E1A"/>
    <w:rsid w:val="154C755A"/>
    <w:rsid w:val="15590B5F"/>
    <w:rsid w:val="157955E3"/>
    <w:rsid w:val="158721E5"/>
    <w:rsid w:val="16CA3CE6"/>
    <w:rsid w:val="1772485E"/>
    <w:rsid w:val="177D4EC7"/>
    <w:rsid w:val="17986848"/>
    <w:rsid w:val="17B03764"/>
    <w:rsid w:val="17BF7645"/>
    <w:rsid w:val="17F536DC"/>
    <w:rsid w:val="18185587"/>
    <w:rsid w:val="187B0A12"/>
    <w:rsid w:val="18B359C5"/>
    <w:rsid w:val="18E637D6"/>
    <w:rsid w:val="18FC0A05"/>
    <w:rsid w:val="19551E2D"/>
    <w:rsid w:val="19D5497B"/>
    <w:rsid w:val="1AC307D4"/>
    <w:rsid w:val="1B06199E"/>
    <w:rsid w:val="1B7075AD"/>
    <w:rsid w:val="1B860A99"/>
    <w:rsid w:val="1B8E3C3B"/>
    <w:rsid w:val="1B990BEA"/>
    <w:rsid w:val="1C1F4874"/>
    <w:rsid w:val="1C3E3F31"/>
    <w:rsid w:val="1C532879"/>
    <w:rsid w:val="1C676ADD"/>
    <w:rsid w:val="1D1D0F4A"/>
    <w:rsid w:val="1D230C56"/>
    <w:rsid w:val="1D554B87"/>
    <w:rsid w:val="1DF95513"/>
    <w:rsid w:val="1E2E373A"/>
    <w:rsid w:val="1E960FB4"/>
    <w:rsid w:val="1EBD608F"/>
    <w:rsid w:val="1F0F41F0"/>
    <w:rsid w:val="1F5A1EB7"/>
    <w:rsid w:val="1F5F3A9B"/>
    <w:rsid w:val="1F7233D5"/>
    <w:rsid w:val="20F06820"/>
    <w:rsid w:val="2131530E"/>
    <w:rsid w:val="2216237D"/>
    <w:rsid w:val="22431452"/>
    <w:rsid w:val="22ED4B08"/>
    <w:rsid w:val="233C481F"/>
    <w:rsid w:val="248046D8"/>
    <w:rsid w:val="24BD16AB"/>
    <w:rsid w:val="24D32F62"/>
    <w:rsid w:val="24E11174"/>
    <w:rsid w:val="255816B9"/>
    <w:rsid w:val="26240F85"/>
    <w:rsid w:val="26325A66"/>
    <w:rsid w:val="27785933"/>
    <w:rsid w:val="277924A6"/>
    <w:rsid w:val="27BD3F01"/>
    <w:rsid w:val="28235FAE"/>
    <w:rsid w:val="283E5914"/>
    <w:rsid w:val="28672083"/>
    <w:rsid w:val="28B906C0"/>
    <w:rsid w:val="28C9682E"/>
    <w:rsid w:val="28D42E04"/>
    <w:rsid w:val="28D870B1"/>
    <w:rsid w:val="28ED3EC6"/>
    <w:rsid w:val="29A45E3F"/>
    <w:rsid w:val="29D46E34"/>
    <w:rsid w:val="29F54CD2"/>
    <w:rsid w:val="2A04596B"/>
    <w:rsid w:val="2A0D15E4"/>
    <w:rsid w:val="2AEF03C9"/>
    <w:rsid w:val="2B1C4262"/>
    <w:rsid w:val="2B746468"/>
    <w:rsid w:val="2B99032D"/>
    <w:rsid w:val="2BA32F62"/>
    <w:rsid w:val="2BAC7244"/>
    <w:rsid w:val="2BD4136D"/>
    <w:rsid w:val="2BD63337"/>
    <w:rsid w:val="2C424529"/>
    <w:rsid w:val="2C6D0CF3"/>
    <w:rsid w:val="2C923702"/>
    <w:rsid w:val="2CB35427"/>
    <w:rsid w:val="2CC36D92"/>
    <w:rsid w:val="2CF63CCC"/>
    <w:rsid w:val="2D0422A3"/>
    <w:rsid w:val="2D090620"/>
    <w:rsid w:val="2D8F00A7"/>
    <w:rsid w:val="2DB31B82"/>
    <w:rsid w:val="2DFF6B75"/>
    <w:rsid w:val="2E0B376C"/>
    <w:rsid w:val="2E2D0A6B"/>
    <w:rsid w:val="2E5D564A"/>
    <w:rsid w:val="2E78505A"/>
    <w:rsid w:val="2EAA54CD"/>
    <w:rsid w:val="2EBF1AF3"/>
    <w:rsid w:val="2ED32D39"/>
    <w:rsid w:val="2EFC3AB9"/>
    <w:rsid w:val="2F4D69A6"/>
    <w:rsid w:val="2F5268C1"/>
    <w:rsid w:val="300264A9"/>
    <w:rsid w:val="30F73331"/>
    <w:rsid w:val="31655E3B"/>
    <w:rsid w:val="31853836"/>
    <w:rsid w:val="318A49A8"/>
    <w:rsid w:val="3192385D"/>
    <w:rsid w:val="31D64091"/>
    <w:rsid w:val="32096215"/>
    <w:rsid w:val="32292413"/>
    <w:rsid w:val="32382656"/>
    <w:rsid w:val="325E7BE3"/>
    <w:rsid w:val="32881945"/>
    <w:rsid w:val="33030382"/>
    <w:rsid w:val="33353039"/>
    <w:rsid w:val="335164FE"/>
    <w:rsid w:val="33974A93"/>
    <w:rsid w:val="345762FD"/>
    <w:rsid w:val="347B994A"/>
    <w:rsid w:val="34F265FD"/>
    <w:rsid w:val="352073D1"/>
    <w:rsid w:val="357E2A76"/>
    <w:rsid w:val="357F536F"/>
    <w:rsid w:val="35B05222"/>
    <w:rsid w:val="35B75BBE"/>
    <w:rsid w:val="363926C2"/>
    <w:rsid w:val="3647730B"/>
    <w:rsid w:val="36D263C4"/>
    <w:rsid w:val="36D609F1"/>
    <w:rsid w:val="36FD5560"/>
    <w:rsid w:val="3702284F"/>
    <w:rsid w:val="37517D16"/>
    <w:rsid w:val="37D72DA0"/>
    <w:rsid w:val="37EE37B7"/>
    <w:rsid w:val="37F60FE9"/>
    <w:rsid w:val="382D0232"/>
    <w:rsid w:val="3860227C"/>
    <w:rsid w:val="38784230"/>
    <w:rsid w:val="387B504A"/>
    <w:rsid w:val="388859B9"/>
    <w:rsid w:val="38BC1624"/>
    <w:rsid w:val="38E27663"/>
    <w:rsid w:val="39643D30"/>
    <w:rsid w:val="3A274C17"/>
    <w:rsid w:val="3A5356E1"/>
    <w:rsid w:val="3A617662"/>
    <w:rsid w:val="3AA40859"/>
    <w:rsid w:val="3AB43149"/>
    <w:rsid w:val="3BC1546A"/>
    <w:rsid w:val="3BC72C24"/>
    <w:rsid w:val="3D073351"/>
    <w:rsid w:val="3E674220"/>
    <w:rsid w:val="3E8502AB"/>
    <w:rsid w:val="3F555260"/>
    <w:rsid w:val="3F5C5A01"/>
    <w:rsid w:val="3FBB0422"/>
    <w:rsid w:val="3FE518BE"/>
    <w:rsid w:val="40C95C12"/>
    <w:rsid w:val="40F2415C"/>
    <w:rsid w:val="412A1D04"/>
    <w:rsid w:val="4191016C"/>
    <w:rsid w:val="41AA4BF2"/>
    <w:rsid w:val="41F93484"/>
    <w:rsid w:val="42E934F8"/>
    <w:rsid w:val="442137A7"/>
    <w:rsid w:val="44BA339E"/>
    <w:rsid w:val="44D22FEB"/>
    <w:rsid w:val="44DB12E8"/>
    <w:rsid w:val="452D591E"/>
    <w:rsid w:val="45EF49AA"/>
    <w:rsid w:val="47024B89"/>
    <w:rsid w:val="4714323A"/>
    <w:rsid w:val="476A7BB3"/>
    <w:rsid w:val="47E70DBF"/>
    <w:rsid w:val="48502504"/>
    <w:rsid w:val="4851401A"/>
    <w:rsid w:val="48A85B47"/>
    <w:rsid w:val="48B81D2D"/>
    <w:rsid w:val="48B9571B"/>
    <w:rsid w:val="48E649B1"/>
    <w:rsid w:val="496935E7"/>
    <w:rsid w:val="49D4280C"/>
    <w:rsid w:val="4A74435E"/>
    <w:rsid w:val="4B133808"/>
    <w:rsid w:val="4BA426B2"/>
    <w:rsid w:val="4C6F4AF2"/>
    <w:rsid w:val="4CEB0640"/>
    <w:rsid w:val="4CFA7D7E"/>
    <w:rsid w:val="4D114108"/>
    <w:rsid w:val="4D203020"/>
    <w:rsid w:val="4D260EFB"/>
    <w:rsid w:val="4D5B25F7"/>
    <w:rsid w:val="4D775534"/>
    <w:rsid w:val="4D875DE8"/>
    <w:rsid w:val="4DA900E3"/>
    <w:rsid w:val="4E5945BA"/>
    <w:rsid w:val="4EBA13D7"/>
    <w:rsid w:val="4ED11992"/>
    <w:rsid w:val="4EFC1636"/>
    <w:rsid w:val="4F0C47F7"/>
    <w:rsid w:val="4F126690"/>
    <w:rsid w:val="4F231986"/>
    <w:rsid w:val="4F6C0DB8"/>
    <w:rsid w:val="4FA709C3"/>
    <w:rsid w:val="4FB87CE8"/>
    <w:rsid w:val="4FDF7658"/>
    <w:rsid w:val="4FE37716"/>
    <w:rsid w:val="506B7C43"/>
    <w:rsid w:val="50974594"/>
    <w:rsid w:val="50B9275C"/>
    <w:rsid w:val="5119769F"/>
    <w:rsid w:val="514364CA"/>
    <w:rsid w:val="514740E8"/>
    <w:rsid w:val="517D7C2E"/>
    <w:rsid w:val="518666E1"/>
    <w:rsid w:val="52952D55"/>
    <w:rsid w:val="52CA620E"/>
    <w:rsid w:val="53306393"/>
    <w:rsid w:val="533662E6"/>
    <w:rsid w:val="53381D95"/>
    <w:rsid w:val="53A616BE"/>
    <w:rsid w:val="5407449D"/>
    <w:rsid w:val="5411465D"/>
    <w:rsid w:val="549758D6"/>
    <w:rsid w:val="5498646D"/>
    <w:rsid w:val="54AD4386"/>
    <w:rsid w:val="554950DA"/>
    <w:rsid w:val="55610682"/>
    <w:rsid w:val="5563713A"/>
    <w:rsid w:val="556829A3"/>
    <w:rsid w:val="556870AA"/>
    <w:rsid w:val="557430F6"/>
    <w:rsid w:val="55EC5382"/>
    <w:rsid w:val="562C39D0"/>
    <w:rsid w:val="56E9340F"/>
    <w:rsid w:val="56F67587"/>
    <w:rsid w:val="574D281E"/>
    <w:rsid w:val="57905E0F"/>
    <w:rsid w:val="5792138F"/>
    <w:rsid w:val="57F0039F"/>
    <w:rsid w:val="581942AD"/>
    <w:rsid w:val="58894E62"/>
    <w:rsid w:val="58B70EBC"/>
    <w:rsid w:val="58BA3146"/>
    <w:rsid w:val="58CD254E"/>
    <w:rsid w:val="58CE0D6F"/>
    <w:rsid w:val="58CF4005"/>
    <w:rsid w:val="58DC4843"/>
    <w:rsid w:val="58FC3B2E"/>
    <w:rsid w:val="594415A8"/>
    <w:rsid w:val="59961EAF"/>
    <w:rsid w:val="5A250E62"/>
    <w:rsid w:val="5A26728B"/>
    <w:rsid w:val="5AC3040C"/>
    <w:rsid w:val="5ADA1C4D"/>
    <w:rsid w:val="5B06072A"/>
    <w:rsid w:val="5B3550D5"/>
    <w:rsid w:val="5B745BFD"/>
    <w:rsid w:val="5C0F7357"/>
    <w:rsid w:val="5C2370B6"/>
    <w:rsid w:val="5C2E0916"/>
    <w:rsid w:val="5C715907"/>
    <w:rsid w:val="5CDF3C0D"/>
    <w:rsid w:val="5D0631CD"/>
    <w:rsid w:val="5DBE305A"/>
    <w:rsid w:val="5DF2592E"/>
    <w:rsid w:val="5E173D9B"/>
    <w:rsid w:val="5EC7073A"/>
    <w:rsid w:val="5F4A6EB3"/>
    <w:rsid w:val="5FF217E7"/>
    <w:rsid w:val="5FFE018B"/>
    <w:rsid w:val="6099330B"/>
    <w:rsid w:val="60CB32F1"/>
    <w:rsid w:val="60E07891"/>
    <w:rsid w:val="60E94998"/>
    <w:rsid w:val="610A47B8"/>
    <w:rsid w:val="61314591"/>
    <w:rsid w:val="614F54D2"/>
    <w:rsid w:val="61750921"/>
    <w:rsid w:val="618B5A4F"/>
    <w:rsid w:val="624C1682"/>
    <w:rsid w:val="626E28A7"/>
    <w:rsid w:val="628543B1"/>
    <w:rsid w:val="635822A8"/>
    <w:rsid w:val="638C3549"/>
    <w:rsid w:val="63A92B04"/>
    <w:rsid w:val="63B379DE"/>
    <w:rsid w:val="63CF5B8B"/>
    <w:rsid w:val="64041AE8"/>
    <w:rsid w:val="64136A11"/>
    <w:rsid w:val="64195594"/>
    <w:rsid w:val="648B0FAA"/>
    <w:rsid w:val="64B96D77"/>
    <w:rsid w:val="65120EC6"/>
    <w:rsid w:val="653603C7"/>
    <w:rsid w:val="658C1FA6"/>
    <w:rsid w:val="65D44CCA"/>
    <w:rsid w:val="66D24F47"/>
    <w:rsid w:val="66FE2B29"/>
    <w:rsid w:val="671D5367"/>
    <w:rsid w:val="677925CA"/>
    <w:rsid w:val="67917B37"/>
    <w:rsid w:val="67B657F0"/>
    <w:rsid w:val="67CA7195"/>
    <w:rsid w:val="67CB448B"/>
    <w:rsid w:val="684B23DC"/>
    <w:rsid w:val="689D1A3B"/>
    <w:rsid w:val="68B25FB7"/>
    <w:rsid w:val="68C9702B"/>
    <w:rsid w:val="698E1A1B"/>
    <w:rsid w:val="698E2580"/>
    <w:rsid w:val="69901D8C"/>
    <w:rsid w:val="69982374"/>
    <w:rsid w:val="69E7596B"/>
    <w:rsid w:val="6A1A3E14"/>
    <w:rsid w:val="6A96200E"/>
    <w:rsid w:val="6B6932A5"/>
    <w:rsid w:val="6BA31E23"/>
    <w:rsid w:val="6BAE515B"/>
    <w:rsid w:val="6BC04E8F"/>
    <w:rsid w:val="6C360CAD"/>
    <w:rsid w:val="6C4B0857"/>
    <w:rsid w:val="6CBD37F6"/>
    <w:rsid w:val="6DAD4F9F"/>
    <w:rsid w:val="6DD62748"/>
    <w:rsid w:val="6DD7112A"/>
    <w:rsid w:val="6E216668"/>
    <w:rsid w:val="6E2F6C77"/>
    <w:rsid w:val="6E6B7334"/>
    <w:rsid w:val="6E781A51"/>
    <w:rsid w:val="6EBA6930"/>
    <w:rsid w:val="6F103A37"/>
    <w:rsid w:val="6F423A6A"/>
    <w:rsid w:val="6F4417EA"/>
    <w:rsid w:val="6F460345"/>
    <w:rsid w:val="6F6D22A6"/>
    <w:rsid w:val="6FB26B0B"/>
    <w:rsid w:val="6FB865A9"/>
    <w:rsid w:val="6FD9207B"/>
    <w:rsid w:val="70231548"/>
    <w:rsid w:val="704735F8"/>
    <w:rsid w:val="70490BA1"/>
    <w:rsid w:val="704C669B"/>
    <w:rsid w:val="7063448F"/>
    <w:rsid w:val="707F2C23"/>
    <w:rsid w:val="70F25AEA"/>
    <w:rsid w:val="710F307D"/>
    <w:rsid w:val="71B76065"/>
    <w:rsid w:val="71C06754"/>
    <w:rsid w:val="72570A36"/>
    <w:rsid w:val="72646574"/>
    <w:rsid w:val="7271076B"/>
    <w:rsid w:val="728F3F55"/>
    <w:rsid w:val="72A44BC2"/>
    <w:rsid w:val="72CC236B"/>
    <w:rsid w:val="72DA6836"/>
    <w:rsid w:val="733B302B"/>
    <w:rsid w:val="73533EAF"/>
    <w:rsid w:val="735A0995"/>
    <w:rsid w:val="7376394C"/>
    <w:rsid w:val="73993FFB"/>
    <w:rsid w:val="74A76BEC"/>
    <w:rsid w:val="75474E11"/>
    <w:rsid w:val="75556648"/>
    <w:rsid w:val="75865DEE"/>
    <w:rsid w:val="75A8474E"/>
    <w:rsid w:val="75B3511C"/>
    <w:rsid w:val="764652E2"/>
    <w:rsid w:val="76E556A0"/>
    <w:rsid w:val="775766A7"/>
    <w:rsid w:val="77B05DB7"/>
    <w:rsid w:val="77F84F7A"/>
    <w:rsid w:val="7811525D"/>
    <w:rsid w:val="781A76D5"/>
    <w:rsid w:val="785D43B4"/>
    <w:rsid w:val="7883527A"/>
    <w:rsid w:val="789E4501"/>
    <w:rsid w:val="790243F1"/>
    <w:rsid w:val="793C2330"/>
    <w:rsid w:val="798C63B0"/>
    <w:rsid w:val="7A326409"/>
    <w:rsid w:val="7A684727"/>
    <w:rsid w:val="7A693667"/>
    <w:rsid w:val="7A6D1FE3"/>
    <w:rsid w:val="7A792DD8"/>
    <w:rsid w:val="7ADE01B6"/>
    <w:rsid w:val="7B821819"/>
    <w:rsid w:val="7C1F350C"/>
    <w:rsid w:val="7C310E84"/>
    <w:rsid w:val="7C5E6574"/>
    <w:rsid w:val="7C776EA4"/>
    <w:rsid w:val="7CB263ED"/>
    <w:rsid w:val="7CB2717C"/>
    <w:rsid w:val="7CB35F23"/>
    <w:rsid w:val="7CCC3693"/>
    <w:rsid w:val="7CE5259B"/>
    <w:rsid w:val="7D1058BF"/>
    <w:rsid w:val="7D360B0D"/>
    <w:rsid w:val="7DA147E1"/>
    <w:rsid w:val="7DCF629C"/>
    <w:rsid w:val="7ED625A7"/>
    <w:rsid w:val="7FA82B99"/>
    <w:rsid w:val="DBDA91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autoRedefine/>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link w:val="58"/>
    <w:autoRedefine/>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4">
    <w:name w:val="heading 3"/>
    <w:basedOn w:val="1"/>
    <w:next w:val="1"/>
    <w:link w:val="59"/>
    <w:autoRedefine/>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5">
    <w:name w:val="heading 4"/>
    <w:basedOn w:val="1"/>
    <w:autoRedefine/>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6">
    <w:name w:val="heading 5"/>
    <w:basedOn w:val="1"/>
    <w:next w:val="1"/>
    <w:autoRedefine/>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7">
    <w:name w:val="heading 6"/>
    <w:basedOn w:val="1"/>
    <w:next w:val="1"/>
    <w:autoRedefine/>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8">
    <w:name w:val="heading 7"/>
    <w:basedOn w:val="1"/>
    <w:next w:val="1"/>
    <w:autoRedefine/>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9">
    <w:name w:val="heading 8"/>
    <w:basedOn w:val="1"/>
    <w:next w:val="1"/>
    <w:autoRedefine/>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0">
    <w:name w:val="heading 9"/>
    <w:basedOn w:val="1"/>
    <w:next w:val="1"/>
    <w:autoRedefine/>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39">
    <w:name w:val="Default Paragraph Font"/>
    <w:autoRedefine/>
    <w:qFormat/>
    <w:uiPriority w:val="0"/>
    <w:rPr>
      <w:rFonts w:ascii="Times New Roman" w:hAnsi="Times New Roman" w:eastAsia="宋体" w:cs="Times New Roman"/>
    </w:rPr>
  </w:style>
  <w:style w:type="table" w:default="1" w:styleId="37">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List Number"/>
    <w:basedOn w:val="1"/>
    <w:autoRedefine/>
    <w:qFormat/>
    <w:uiPriority w:val="0"/>
    <w:pPr>
      <w:numPr>
        <w:ilvl w:val="0"/>
        <w:numId w:val="2"/>
      </w:numPr>
      <w:tabs>
        <w:tab w:val="left" w:pos="360"/>
        <w:tab w:val="clear" w:pos="1455"/>
      </w:tabs>
    </w:pPr>
    <w:rPr>
      <w:rFonts w:ascii="Times New Roman" w:hAnsi="Times New Roman" w:eastAsia="宋体" w:cs="Times New Roman"/>
    </w:rPr>
  </w:style>
  <w:style w:type="paragraph" w:styleId="12">
    <w:name w:val="Normal Indent"/>
    <w:basedOn w:val="1"/>
    <w:autoRedefine/>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3">
    <w:name w:val="caption"/>
    <w:basedOn w:val="1"/>
    <w:next w:val="1"/>
    <w:autoRedefine/>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4">
    <w:name w:val="annotation text"/>
    <w:basedOn w:val="1"/>
    <w:autoRedefine/>
    <w:qFormat/>
    <w:uiPriority w:val="0"/>
    <w:pPr>
      <w:jc w:val="left"/>
    </w:pPr>
    <w:rPr>
      <w:rFonts w:ascii="Times New Roman" w:hAnsi="Times New Roman" w:eastAsia="宋体" w:cs="Times New Roman"/>
    </w:rPr>
  </w:style>
  <w:style w:type="paragraph" w:styleId="15">
    <w:name w:val="Body Text"/>
    <w:basedOn w:val="1"/>
    <w:autoRedefine/>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6">
    <w:name w:val="Body Text Indent"/>
    <w:basedOn w:val="1"/>
    <w:autoRedefine/>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7">
    <w:name w:val="Plain Text"/>
    <w:basedOn w:val="1"/>
    <w:next w:val="1"/>
    <w:link w:val="60"/>
    <w:autoRedefine/>
    <w:qFormat/>
    <w:uiPriority w:val="0"/>
    <w:rPr>
      <w:rFonts w:ascii="宋体" w:hAnsi="Courier New" w:eastAsia="宋体" w:cs="Courier New"/>
      <w:szCs w:val="21"/>
    </w:rPr>
  </w:style>
  <w:style w:type="paragraph" w:styleId="18">
    <w:name w:val="Date"/>
    <w:basedOn w:val="1"/>
    <w:next w:val="1"/>
    <w:autoRedefine/>
    <w:qFormat/>
    <w:uiPriority w:val="0"/>
    <w:rPr>
      <w:rFonts w:ascii="Times New Roman" w:hAnsi="Times New Roman" w:eastAsia="宋体" w:cs="Times New Roman"/>
      <w:sz w:val="28"/>
      <w:szCs w:val="20"/>
    </w:rPr>
  </w:style>
  <w:style w:type="paragraph" w:styleId="19">
    <w:name w:val="Body Text Indent 2"/>
    <w:basedOn w:val="1"/>
    <w:autoRedefine/>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0">
    <w:name w:val="Balloon Text"/>
    <w:basedOn w:val="1"/>
    <w:autoRedefine/>
    <w:qFormat/>
    <w:uiPriority w:val="0"/>
    <w:rPr>
      <w:rFonts w:ascii="Times New Roman" w:hAnsi="Times New Roman" w:eastAsia="宋体" w:cs="Times New Roman"/>
      <w:sz w:val="18"/>
      <w:szCs w:val="18"/>
    </w:rPr>
  </w:style>
  <w:style w:type="paragraph" w:styleId="21">
    <w:name w:val="footer"/>
    <w:basedOn w:val="1"/>
    <w:autoRedefine/>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2">
    <w:name w:val="header"/>
    <w:basedOn w:val="1"/>
    <w:autoRedefine/>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3">
    <w:name w:val="toc 1"/>
    <w:basedOn w:val="1"/>
    <w:next w:val="1"/>
    <w:autoRedefine/>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4">
    <w:name w:val="toc 4"/>
    <w:basedOn w:val="1"/>
    <w:next w:val="1"/>
    <w:autoRedefine/>
    <w:qFormat/>
    <w:uiPriority w:val="0"/>
    <w:pPr>
      <w:ind w:left="1260"/>
    </w:pPr>
    <w:rPr>
      <w:rFonts w:ascii="Times New Roman" w:hAnsi="Times New Roman" w:eastAsia="宋体" w:cs="Times New Roman"/>
      <w:kern w:val="1"/>
    </w:rPr>
  </w:style>
  <w:style w:type="paragraph" w:styleId="25">
    <w:name w:val="footnote text"/>
    <w:basedOn w:val="1"/>
    <w:link w:val="61"/>
    <w:autoRedefine/>
    <w:qFormat/>
    <w:uiPriority w:val="0"/>
    <w:pPr>
      <w:snapToGrid w:val="0"/>
      <w:jc w:val="left"/>
    </w:pPr>
    <w:rPr>
      <w:rFonts w:ascii="Times New Roman" w:hAnsi="Times New Roman" w:eastAsia="宋体" w:cs="Times New Roman"/>
      <w:sz w:val="18"/>
      <w:szCs w:val="18"/>
    </w:rPr>
  </w:style>
  <w:style w:type="paragraph" w:styleId="26">
    <w:name w:val="toc 6"/>
    <w:basedOn w:val="1"/>
    <w:next w:val="1"/>
    <w:autoRedefine/>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7">
    <w:name w:val="Body Text Indent 3"/>
    <w:basedOn w:val="1"/>
    <w:autoRedefine/>
    <w:qFormat/>
    <w:uiPriority w:val="0"/>
    <w:pPr>
      <w:spacing w:after="120" w:afterLines="0"/>
      <w:ind w:left="420" w:leftChars="200"/>
    </w:pPr>
    <w:rPr>
      <w:rFonts w:ascii="Times New Roman" w:hAnsi="Times New Roman" w:eastAsia="宋体" w:cs="Times New Roman"/>
      <w:sz w:val="16"/>
      <w:szCs w:val="16"/>
    </w:rPr>
  </w:style>
  <w:style w:type="paragraph" w:styleId="28">
    <w:name w:val="toc 2"/>
    <w:basedOn w:val="1"/>
    <w:next w:val="1"/>
    <w:autoRedefine/>
    <w:qFormat/>
    <w:uiPriority w:val="0"/>
    <w:pPr>
      <w:ind w:left="420" w:leftChars="200"/>
    </w:pPr>
    <w:rPr>
      <w:rFonts w:ascii="Times New Roman" w:hAnsi="Times New Roman" w:eastAsia="宋体" w:cs="Times New Roman"/>
    </w:rPr>
  </w:style>
  <w:style w:type="paragraph" w:styleId="29">
    <w:name w:val="toc 9"/>
    <w:basedOn w:val="1"/>
    <w:next w:val="1"/>
    <w:autoRedefine/>
    <w:qFormat/>
    <w:uiPriority w:val="0"/>
    <w:pPr>
      <w:ind w:left="3360" w:leftChars="1600"/>
    </w:pPr>
    <w:rPr>
      <w:rFonts w:ascii="Calibri" w:hAnsi="Calibri" w:eastAsia="宋体" w:cs="Times New Roman"/>
    </w:rPr>
  </w:style>
  <w:style w:type="paragraph" w:styleId="30">
    <w:name w:val="Body Text 2"/>
    <w:basedOn w:val="1"/>
    <w:autoRedefine/>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1">
    <w:name w:val="Normal (Web)"/>
    <w:basedOn w:val="1"/>
    <w:autoRedefine/>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2">
    <w:name w:val="index 1"/>
    <w:basedOn w:val="1"/>
    <w:next w:val="1"/>
    <w:autoRedefine/>
    <w:qFormat/>
    <w:uiPriority w:val="0"/>
    <w:rPr>
      <w:rFonts w:ascii="Times New Roman" w:hAnsi="Times New Roman" w:eastAsia="宋体" w:cs="Times New Roman"/>
    </w:rPr>
  </w:style>
  <w:style w:type="paragraph" w:styleId="33">
    <w:name w:val="Title"/>
    <w:basedOn w:val="1"/>
    <w:next w:val="1"/>
    <w:link w:val="62"/>
    <w:autoRedefine/>
    <w:qFormat/>
    <w:uiPriority w:val="0"/>
    <w:pPr>
      <w:spacing w:before="240" w:after="60"/>
      <w:jc w:val="center"/>
      <w:outlineLvl w:val="0"/>
    </w:pPr>
    <w:rPr>
      <w:rFonts w:ascii="等线 Light" w:hAnsi="等线 Light" w:cs="Times New Roman"/>
      <w:b/>
      <w:bCs/>
      <w:sz w:val="32"/>
      <w:szCs w:val="32"/>
    </w:rPr>
  </w:style>
  <w:style w:type="paragraph" w:styleId="34">
    <w:name w:val="annotation subject"/>
    <w:basedOn w:val="14"/>
    <w:next w:val="14"/>
    <w:autoRedefine/>
    <w:qFormat/>
    <w:uiPriority w:val="0"/>
    <w:rPr>
      <w:rFonts w:ascii="Times New Roman" w:hAnsi="Times New Roman" w:eastAsia="宋体" w:cs="Times New Roman"/>
      <w:b/>
      <w:bCs/>
    </w:rPr>
  </w:style>
  <w:style w:type="paragraph" w:styleId="35">
    <w:name w:val="Body Text First Indent"/>
    <w:basedOn w:val="15"/>
    <w:autoRedefine/>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36">
    <w:name w:val="Body Text First Indent 2"/>
    <w:basedOn w:val="16"/>
    <w:next w:val="1"/>
    <w:autoRedefine/>
    <w:qFormat/>
    <w:uiPriority w:val="0"/>
    <w:pPr>
      <w:spacing w:after="120" w:line="240" w:lineRule="auto"/>
      <w:ind w:left="420" w:leftChars="200" w:firstLine="420"/>
    </w:pPr>
    <w:rPr>
      <w:rFonts w:ascii="Times New Roman" w:hAnsi="Times New Roman" w:eastAsia="宋体" w:cs="宋体"/>
      <w:sz w:val="21"/>
      <w:szCs w:val="21"/>
    </w:rPr>
  </w:style>
  <w:style w:type="table" w:styleId="38">
    <w:name w:val="Table Grid"/>
    <w:basedOn w:val="3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0"/>
    <w:rPr>
      <w:b/>
      <w:bCs/>
    </w:rPr>
  </w:style>
  <w:style w:type="character" w:styleId="41">
    <w:name w:val="page number"/>
    <w:autoRedefine/>
    <w:qFormat/>
    <w:uiPriority w:val="0"/>
    <w:rPr>
      <w:rFonts w:ascii="Times New Roman" w:hAnsi="Times New Roman" w:eastAsia="宋体" w:cs="Times New Roman"/>
    </w:rPr>
  </w:style>
  <w:style w:type="character" w:styleId="42">
    <w:name w:val="FollowedHyperlink"/>
    <w:autoRedefine/>
    <w:qFormat/>
    <w:uiPriority w:val="0"/>
    <w:rPr>
      <w:rFonts w:ascii="Times New Roman" w:hAnsi="Times New Roman" w:eastAsia="宋体" w:cs="Times New Roman"/>
      <w:color w:val="800080"/>
      <w:szCs w:val="20"/>
      <w:u w:val="single"/>
    </w:rPr>
  </w:style>
  <w:style w:type="character" w:styleId="43">
    <w:name w:val="Emphasis"/>
    <w:basedOn w:val="39"/>
    <w:autoRedefine/>
    <w:qFormat/>
    <w:uiPriority w:val="0"/>
    <w:rPr>
      <w:b/>
      <w:bCs/>
    </w:rPr>
  </w:style>
  <w:style w:type="character" w:styleId="44">
    <w:name w:val="HTML Definition"/>
    <w:basedOn w:val="39"/>
    <w:autoRedefine/>
    <w:qFormat/>
    <w:uiPriority w:val="0"/>
  </w:style>
  <w:style w:type="character" w:styleId="45">
    <w:name w:val="HTML Typewriter"/>
    <w:basedOn w:val="39"/>
    <w:autoRedefine/>
    <w:qFormat/>
    <w:uiPriority w:val="0"/>
    <w:rPr>
      <w:rFonts w:hint="default" w:ascii="monospace" w:hAnsi="monospace" w:eastAsia="monospace" w:cs="monospace"/>
      <w:sz w:val="20"/>
    </w:rPr>
  </w:style>
  <w:style w:type="character" w:styleId="46">
    <w:name w:val="HTML Acronym"/>
    <w:basedOn w:val="39"/>
    <w:autoRedefine/>
    <w:qFormat/>
    <w:uiPriority w:val="0"/>
  </w:style>
  <w:style w:type="character" w:styleId="47">
    <w:name w:val="HTML Variable"/>
    <w:basedOn w:val="39"/>
    <w:autoRedefine/>
    <w:qFormat/>
    <w:uiPriority w:val="0"/>
  </w:style>
  <w:style w:type="character" w:styleId="48">
    <w:name w:val="Hyperlink"/>
    <w:autoRedefine/>
    <w:qFormat/>
    <w:uiPriority w:val="0"/>
    <w:rPr>
      <w:rFonts w:ascii="Times New Roman" w:hAnsi="Times New Roman" w:eastAsia="宋体" w:cs="Times New Roman"/>
      <w:color w:val="0000FF"/>
      <w:sz w:val="21"/>
      <w:szCs w:val="20"/>
      <w:u w:val="single"/>
    </w:rPr>
  </w:style>
  <w:style w:type="character" w:styleId="49">
    <w:name w:val="HTML Code"/>
    <w:basedOn w:val="39"/>
    <w:autoRedefine/>
    <w:qFormat/>
    <w:uiPriority w:val="0"/>
    <w:rPr>
      <w:rFonts w:hint="default" w:ascii="monospace" w:hAnsi="monospace" w:eastAsia="monospace" w:cs="monospace"/>
      <w:sz w:val="20"/>
    </w:rPr>
  </w:style>
  <w:style w:type="character" w:styleId="50">
    <w:name w:val="annotation reference"/>
    <w:autoRedefine/>
    <w:qFormat/>
    <w:uiPriority w:val="0"/>
    <w:rPr>
      <w:rFonts w:ascii="Times New Roman" w:hAnsi="Times New Roman" w:eastAsia="宋体" w:cs="Times New Roman"/>
      <w:sz w:val="21"/>
      <w:szCs w:val="21"/>
    </w:rPr>
  </w:style>
  <w:style w:type="character" w:styleId="51">
    <w:name w:val="HTML Cite"/>
    <w:basedOn w:val="39"/>
    <w:autoRedefine/>
    <w:qFormat/>
    <w:uiPriority w:val="0"/>
  </w:style>
  <w:style w:type="character" w:styleId="52">
    <w:name w:val="footnote reference"/>
    <w:autoRedefine/>
    <w:qFormat/>
    <w:uiPriority w:val="0"/>
    <w:rPr>
      <w:rFonts w:ascii="Times New Roman" w:hAnsi="Times New Roman" w:eastAsia="宋体" w:cs="Times New Roman"/>
      <w:vertAlign w:val="superscript"/>
    </w:rPr>
  </w:style>
  <w:style w:type="character" w:styleId="53">
    <w:name w:val="HTML Keyboard"/>
    <w:basedOn w:val="39"/>
    <w:autoRedefine/>
    <w:qFormat/>
    <w:uiPriority w:val="0"/>
    <w:rPr>
      <w:rFonts w:hint="default" w:ascii="monospace" w:hAnsi="monospace" w:eastAsia="monospace" w:cs="monospace"/>
      <w:sz w:val="20"/>
    </w:rPr>
  </w:style>
  <w:style w:type="character" w:styleId="54">
    <w:name w:val="HTML Sample"/>
    <w:basedOn w:val="39"/>
    <w:autoRedefine/>
    <w:qFormat/>
    <w:uiPriority w:val="0"/>
    <w:rPr>
      <w:rFonts w:ascii="monospace" w:hAnsi="monospace" w:eastAsia="monospace" w:cs="monospace"/>
    </w:rPr>
  </w:style>
  <w:style w:type="paragraph" w:customStyle="1" w:styleId="55">
    <w:name w:val="xl53"/>
    <w:basedOn w:val="1"/>
    <w:next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paragraph" w:customStyle="1" w:styleId="56">
    <w:name w:val="首行缩进"/>
    <w:basedOn w:val="1"/>
    <w:autoRedefine/>
    <w:qFormat/>
    <w:uiPriority w:val="0"/>
    <w:pPr>
      <w:spacing w:line="360" w:lineRule="auto"/>
      <w:ind w:firstLine="480" w:firstLineChars="200"/>
    </w:pPr>
    <w:rPr>
      <w:rFonts w:ascii="Times New Roman" w:hAnsi="Times New Roman" w:eastAsia="宋体" w:cs="Times New Roman"/>
      <w:lang w:val="zh-CN"/>
    </w:rPr>
  </w:style>
  <w:style w:type="character" w:customStyle="1" w:styleId="57">
    <w:name w:val="标题 1 字符"/>
    <w:link w:val="2"/>
    <w:autoRedefine/>
    <w:qFormat/>
    <w:uiPriority w:val="0"/>
    <w:rPr>
      <w:rFonts w:ascii="Times New Roman" w:hAnsi="Times New Roman" w:eastAsia="宋体" w:cs="Times New Roman"/>
      <w:b/>
      <w:bCs/>
      <w:kern w:val="44"/>
      <w:sz w:val="44"/>
      <w:szCs w:val="44"/>
      <w:lang w:val="en-US" w:eastAsia="zh-CN" w:bidi="ar-SA"/>
    </w:rPr>
  </w:style>
  <w:style w:type="character" w:customStyle="1" w:styleId="58">
    <w:name w:val="标题 2 字符"/>
    <w:link w:val="3"/>
    <w:autoRedefine/>
    <w:qFormat/>
    <w:uiPriority w:val="0"/>
    <w:rPr>
      <w:rFonts w:ascii="Arial" w:hAnsi="Arial" w:eastAsia="黑体" w:cs="Arial"/>
      <w:b/>
      <w:bCs/>
      <w:kern w:val="2"/>
      <w:sz w:val="32"/>
      <w:szCs w:val="32"/>
      <w:lang w:val="en-US" w:eastAsia="zh-CN" w:bidi="ar-SA"/>
    </w:rPr>
  </w:style>
  <w:style w:type="character" w:customStyle="1" w:styleId="59">
    <w:name w:val="标题 3 字符"/>
    <w:link w:val="4"/>
    <w:autoRedefine/>
    <w:qFormat/>
    <w:uiPriority w:val="0"/>
    <w:rPr>
      <w:rFonts w:ascii="Times New Roman" w:hAnsi="Times New Roman" w:eastAsia="宋体" w:cs="Times New Roman"/>
      <w:b/>
      <w:bCs/>
      <w:sz w:val="32"/>
      <w:szCs w:val="32"/>
    </w:rPr>
  </w:style>
  <w:style w:type="character" w:customStyle="1" w:styleId="60">
    <w:name w:val="纯文本 字符"/>
    <w:link w:val="17"/>
    <w:autoRedefine/>
    <w:qFormat/>
    <w:uiPriority w:val="0"/>
    <w:rPr>
      <w:rFonts w:ascii="宋体" w:hAnsi="Courier New" w:eastAsia="宋体" w:cs="Courier New"/>
      <w:kern w:val="2"/>
      <w:sz w:val="21"/>
      <w:szCs w:val="21"/>
      <w:lang w:val="en-US" w:eastAsia="zh-CN" w:bidi="ar-SA"/>
    </w:rPr>
  </w:style>
  <w:style w:type="character" w:customStyle="1" w:styleId="61">
    <w:name w:val="脚注文本 字符"/>
    <w:link w:val="25"/>
    <w:autoRedefine/>
    <w:qFormat/>
    <w:uiPriority w:val="0"/>
    <w:rPr>
      <w:rFonts w:ascii="Times New Roman" w:hAnsi="Times New Roman" w:eastAsia="宋体" w:cs="Times New Roman"/>
      <w:kern w:val="2"/>
      <w:sz w:val="18"/>
      <w:szCs w:val="18"/>
    </w:rPr>
  </w:style>
  <w:style w:type="character" w:customStyle="1" w:styleId="62">
    <w:name w:val="标题 字符"/>
    <w:link w:val="33"/>
    <w:autoRedefine/>
    <w:qFormat/>
    <w:uiPriority w:val="0"/>
    <w:rPr>
      <w:rFonts w:ascii="等线 Light" w:hAnsi="等线 Light" w:eastAsia="宋体" w:cs="Times New Roman"/>
      <w:b/>
      <w:bCs/>
      <w:kern w:val="2"/>
      <w:sz w:val="32"/>
      <w:szCs w:val="32"/>
    </w:rPr>
  </w:style>
  <w:style w:type="character" w:customStyle="1" w:styleId="63">
    <w:name w:val="font11"/>
    <w:autoRedefine/>
    <w:qFormat/>
    <w:uiPriority w:val="0"/>
    <w:rPr>
      <w:rFonts w:hint="eastAsia" w:ascii="宋体" w:hAnsi="宋体" w:eastAsia="宋体" w:cs="Times New Roman"/>
      <w:color w:val="FF0000"/>
      <w:sz w:val="28"/>
      <w:szCs w:val="28"/>
      <w:u w:val="none"/>
    </w:rPr>
  </w:style>
  <w:style w:type="character" w:customStyle="1" w:styleId="64">
    <w:name w:val="font31"/>
    <w:autoRedefine/>
    <w:qFormat/>
    <w:uiPriority w:val="0"/>
    <w:rPr>
      <w:rFonts w:hint="eastAsia" w:ascii="宋体" w:hAnsi="宋体" w:eastAsia="宋体" w:cs="宋体"/>
      <w:color w:val="000000"/>
      <w:sz w:val="22"/>
      <w:szCs w:val="22"/>
      <w:u w:val="none"/>
    </w:rPr>
  </w:style>
  <w:style w:type="character" w:customStyle="1" w:styleId="65">
    <w:name w:val="font21"/>
    <w:autoRedefine/>
    <w:qFormat/>
    <w:uiPriority w:val="0"/>
    <w:rPr>
      <w:rFonts w:hint="eastAsia" w:ascii="宋体" w:hAnsi="宋体" w:eastAsia="宋体" w:cs="宋体"/>
      <w:color w:val="000000"/>
      <w:sz w:val="21"/>
      <w:szCs w:val="21"/>
      <w:u w:val="none"/>
    </w:rPr>
  </w:style>
  <w:style w:type="character" w:customStyle="1" w:styleId="66">
    <w:name w:val="font01"/>
    <w:autoRedefine/>
    <w:qFormat/>
    <w:uiPriority w:val="0"/>
    <w:rPr>
      <w:rFonts w:ascii="Verdana" w:hAnsi="Verdana" w:eastAsia="宋体" w:cs="Verdana"/>
      <w:color w:val="000000"/>
      <w:sz w:val="20"/>
      <w:szCs w:val="20"/>
      <w:u w:val="none"/>
    </w:rPr>
  </w:style>
  <w:style w:type="paragraph" w:customStyle="1" w:styleId="67">
    <w:name w:val="**正文"/>
    <w:basedOn w:val="1"/>
    <w:autoRedefine/>
    <w:qFormat/>
    <w:uiPriority w:val="0"/>
    <w:pPr>
      <w:spacing w:line="360" w:lineRule="auto"/>
      <w:jc w:val="left"/>
    </w:pPr>
    <w:rPr>
      <w:rFonts w:ascii="Times New Roman" w:hAnsi="Times New Roman" w:eastAsia="宋体" w:cs="Times New Roman"/>
      <w:sz w:val="24"/>
      <w:szCs w:val="20"/>
    </w:rPr>
  </w:style>
  <w:style w:type="paragraph" w:customStyle="1" w:styleId="68">
    <w:name w:val="表"/>
    <w:basedOn w:val="1"/>
    <w:autoRedefine/>
    <w:qFormat/>
    <w:uiPriority w:val="0"/>
    <w:pPr>
      <w:adjustRightInd w:val="0"/>
      <w:snapToGrid w:val="0"/>
      <w:spacing w:line="312" w:lineRule="auto"/>
    </w:pPr>
    <w:rPr>
      <w:rFonts w:ascii="Times New Roman" w:hAnsi="Times New Roman" w:eastAsia="宋体" w:cs="Times New Roman"/>
    </w:rPr>
  </w:style>
  <w:style w:type="character" w:customStyle="1" w:styleId="69">
    <w:name w:val="纯文本 Char1"/>
    <w:autoRedefine/>
    <w:qFormat/>
    <w:uiPriority w:val="0"/>
    <w:rPr>
      <w:rFonts w:ascii="宋体" w:hAnsi="Courier New" w:eastAsia="宋体" w:cs="Courier New"/>
      <w:kern w:val="2"/>
      <w:sz w:val="21"/>
      <w:szCs w:val="21"/>
    </w:rPr>
  </w:style>
  <w:style w:type="character" w:customStyle="1" w:styleId="70">
    <w:name w:val="普通文字 Char Char2"/>
    <w:autoRedefine/>
    <w:qFormat/>
    <w:uiPriority w:val="0"/>
    <w:rPr>
      <w:rFonts w:ascii="宋体" w:hAnsi="Courier New" w:eastAsia="宋体" w:cs="Courier New"/>
      <w:kern w:val="2"/>
      <w:sz w:val="21"/>
      <w:szCs w:val="21"/>
      <w:lang w:val="en-US" w:eastAsia="zh-CN" w:bidi="ar-SA"/>
    </w:rPr>
  </w:style>
  <w:style w:type="character" w:customStyle="1" w:styleId="71">
    <w:name w:val=" Char Char1"/>
    <w:autoRedefine/>
    <w:qFormat/>
    <w:uiPriority w:val="0"/>
    <w:rPr>
      <w:rFonts w:ascii="宋体" w:hAnsi="Courier New" w:eastAsia="宋体" w:cs="Courier New"/>
      <w:kern w:val="2"/>
      <w:sz w:val="21"/>
      <w:szCs w:val="21"/>
      <w:lang w:val="en-US" w:eastAsia="zh-CN" w:bidi="ar-SA"/>
    </w:rPr>
  </w:style>
  <w:style w:type="paragraph" w:customStyle="1" w:styleId="72">
    <w:name w:val="Char"/>
    <w:basedOn w:val="1"/>
    <w:autoRedefine/>
    <w:qFormat/>
    <w:uiPriority w:val="0"/>
    <w:rPr>
      <w:rFonts w:ascii="仿宋_GB2312" w:hAnsi="Times New Roman" w:eastAsia="仿宋_GB2312" w:cs="仿宋_GB2312"/>
      <w:b/>
      <w:bCs/>
      <w:sz w:val="32"/>
      <w:szCs w:val="32"/>
    </w:rPr>
  </w:style>
  <w:style w:type="paragraph" w:customStyle="1" w:styleId="73">
    <w:name w:val="标题1"/>
    <w:basedOn w:val="23"/>
    <w:autoRedefine/>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74">
    <w:name w:val="Default"/>
    <w:autoRedefine/>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75">
    <w:name w:val=" Char Char Char2 Char Char Char"/>
    <w:basedOn w:val="1"/>
    <w:autoRedefine/>
    <w:qFormat/>
    <w:uiPriority w:val="0"/>
    <w:rPr>
      <w:rFonts w:ascii="Times New Roman" w:hAnsi="Times New Roman" w:eastAsia="宋体" w:cs="Times New Roman"/>
    </w:rPr>
  </w:style>
  <w:style w:type="paragraph" w:customStyle="1" w:styleId="76">
    <w:name w:val="xl24"/>
    <w:basedOn w:val="1"/>
    <w:autoRedefine/>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77">
    <w:name w:val="正"/>
    <w:basedOn w:val="1"/>
    <w:autoRedefine/>
    <w:qFormat/>
    <w:uiPriority w:val="0"/>
    <w:pPr>
      <w:ind w:firstLine="525"/>
    </w:pPr>
    <w:rPr>
      <w:rFonts w:ascii="Times New Roman" w:hAnsi="Times New Roman" w:eastAsia="宋体" w:cs="Times New Roman"/>
      <w:spacing w:val="20"/>
    </w:rPr>
  </w:style>
  <w:style w:type="paragraph" w:customStyle="1" w:styleId="78">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79">
    <w:name w:val="ÕÂ¡À¨ºÌâ"/>
    <w:basedOn w:val="78"/>
    <w:next w:val="1"/>
    <w:autoRedefine/>
    <w:qFormat/>
    <w:uiPriority w:val="0"/>
    <w:pPr>
      <w:spacing w:before="158" w:after="153" w:line="323" w:lineRule="atLeast"/>
      <w:ind w:firstLine="0"/>
      <w:jc w:val="center"/>
    </w:pPr>
    <w:rPr>
      <w:rFonts w:ascii="Arial" w:hAnsi="Arial" w:eastAsia="宋体" w:cs="Times New Roman"/>
      <w:sz w:val="31"/>
      <w:szCs w:val="22"/>
    </w:rPr>
  </w:style>
  <w:style w:type="paragraph" w:customStyle="1" w:styleId="80">
    <w:name w:val="+正文"/>
    <w:basedOn w:val="1"/>
    <w:autoRedefine/>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81">
    <w:name w:val="表格"/>
    <w:basedOn w:val="1"/>
    <w:next w:val="12"/>
    <w:autoRedefine/>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82">
    <w:name w:val="Plain Text"/>
    <w:basedOn w:val="1"/>
    <w:autoRedefine/>
    <w:qFormat/>
    <w:uiPriority w:val="0"/>
    <w:pPr>
      <w:widowControl/>
      <w:overflowPunct w:val="0"/>
      <w:autoSpaceDE w:val="0"/>
      <w:autoSpaceDN w:val="0"/>
      <w:jc w:val="left"/>
    </w:pPr>
    <w:rPr>
      <w:rFonts w:ascii="宋体" w:hAnsi="Courier New" w:eastAsia="宋体" w:cs="Times New Roman"/>
      <w:kern w:val="0"/>
    </w:rPr>
  </w:style>
  <w:style w:type="paragraph" w:customStyle="1" w:styleId="83">
    <w:name w:val="样式"/>
    <w:basedOn w:val="1"/>
    <w:autoRedefine/>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84">
    <w:name w:val=" Char3"/>
    <w:basedOn w:val="1"/>
    <w:autoRedefine/>
    <w:qFormat/>
    <w:uiPriority w:val="0"/>
    <w:pPr>
      <w:tabs>
        <w:tab w:val="left" w:pos="360"/>
      </w:tabs>
    </w:pPr>
    <w:rPr>
      <w:rFonts w:ascii="Times New Roman" w:hAnsi="Times New Roman" w:eastAsia="宋体" w:cs="Times New Roman"/>
      <w:sz w:val="24"/>
    </w:rPr>
  </w:style>
  <w:style w:type="paragraph" w:styleId="85">
    <w:name w:val="List Paragraph"/>
    <w:basedOn w:val="1"/>
    <w:autoRedefine/>
    <w:qFormat/>
    <w:uiPriority w:val="0"/>
    <w:pPr>
      <w:ind w:firstLine="420" w:firstLineChars="200"/>
    </w:pPr>
    <w:rPr>
      <w:rFonts w:ascii="Times New Roman" w:hAnsi="Times New Roman" w:eastAsia="宋体" w:cs="Times New Roman"/>
    </w:rPr>
  </w:style>
  <w:style w:type="paragraph" w:customStyle="1" w:styleId="86">
    <w:name w:val=" Char"/>
    <w:basedOn w:val="1"/>
    <w:autoRedefine/>
    <w:qFormat/>
    <w:uiPriority w:val="0"/>
    <w:rPr>
      <w:rFonts w:ascii="Times New Roman" w:hAnsi="Times New Roman" w:eastAsia="宋体" w:cs="Times New Roman"/>
      <w:szCs w:val="20"/>
    </w:rPr>
  </w:style>
  <w:style w:type="paragraph" w:customStyle="1" w:styleId="87">
    <w:name w:val="标题 7 New"/>
    <w:basedOn w:val="1"/>
    <w:next w:val="1"/>
    <w:autoRedefine/>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88">
    <w:name w:val=" Char Char Char"/>
    <w:basedOn w:val="1"/>
    <w:autoRedefine/>
    <w:qFormat/>
    <w:uiPriority w:val="0"/>
    <w:rPr>
      <w:rFonts w:ascii="Tahoma" w:hAnsi="Tahoma" w:eastAsia="宋体" w:cs="Times New Roman"/>
      <w:sz w:val="24"/>
      <w:szCs w:val="20"/>
    </w:rPr>
  </w:style>
  <w:style w:type="paragraph" w:customStyle="1" w:styleId="89">
    <w:name w:val=" Char Char Char1 Char Char Char Char Char Char Char Char Char Char Char Char Char"/>
    <w:basedOn w:val="1"/>
    <w:autoRedefine/>
    <w:qFormat/>
    <w:uiPriority w:val="0"/>
    <w:rPr>
      <w:rFonts w:ascii="Times New Roman" w:hAnsi="Times New Roman" w:eastAsia="宋体" w:cs="Times New Roman"/>
    </w:rPr>
  </w:style>
  <w:style w:type="character" w:customStyle="1" w:styleId="90">
    <w:name w:val="time"/>
    <w:basedOn w:val="39"/>
    <w:autoRedefine/>
    <w:qFormat/>
    <w:uiPriority w:val="0"/>
  </w:style>
  <w:style w:type="character" w:customStyle="1" w:styleId="91">
    <w:name w:val="status"/>
    <w:basedOn w:val="39"/>
    <w:autoRedefine/>
    <w:qFormat/>
    <w:uiPriority w:val="0"/>
    <w:rPr>
      <w:color w:val="0776DD"/>
    </w:rPr>
  </w:style>
  <w:style w:type="character" w:customStyle="1" w:styleId="92">
    <w:name w:val="mini-outputtext1"/>
    <w:basedOn w:val="39"/>
    <w:autoRedefine/>
    <w:qFormat/>
    <w:uiPriority w:val="0"/>
  </w:style>
  <w:style w:type="paragraph" w:customStyle="1" w:styleId="93">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6257</Words>
  <Characters>6987</Characters>
  <Lines>204</Lines>
  <Paragraphs>57</Paragraphs>
  <TotalTime>10</TotalTime>
  <ScaleCrop>false</ScaleCrop>
  <LinksUpToDate>false</LinksUpToDate>
  <CharactersWithSpaces>7129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2025-01-03T13:43:00Z</dcterms:created>
  <dc:creator>Administrator</dc:creator>
  <cp:lastModifiedBy>len</cp:lastModifiedBy>
  <cp:lastPrinted>2025-11-12T01:52:00Z</cp:lastPrinted>
  <dcterms:modified xsi:type="dcterms:W3CDTF">2025-11-21T03:11:24Z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5C190D22914041A3A92979BA5937F675_13</vt:lpwstr>
  </property>
  <property fmtid="{D5CDD505-2E9C-101B-9397-08002B2CF9AE}" pid="4" name="KSOTemplateDocerSaveRecord">
    <vt:lpwstr>eyJoZGlkIjoiNTgxNmZiYmY0MjkwNmJiOGE1MDAzNTAzZjc1ZGIzYjUiLCJ1c2VySWQiOiIxNTc1MzE2Njc1In0=</vt:lpwstr>
  </property>
</Properties>
</file>