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ascii="Times New Roman" w:eastAsia="仿宋_GB2312"/>
          <w:bCs/>
          <w:color w:val="000000"/>
          <w:sz w:val="32"/>
          <w:szCs w:val="32"/>
        </w:rPr>
      </w:pPr>
      <w:r>
        <w:rPr>
          <w:rFonts w:ascii="Times New Roman" w:eastAsia="仿宋_GB2312"/>
          <w:bCs/>
          <w:color w:val="000000"/>
          <w:sz w:val="32"/>
          <w:szCs w:val="32"/>
        </w:rPr>
        <w:t>（GF—2017—0201）</w:t>
      </w:r>
    </w:p>
    <w:p>
      <w:pPr>
        <w:jc w:val="center"/>
        <w:rPr>
          <w:rFonts w:ascii="Times New Roman" w:eastAsia="华文中宋"/>
          <w:b/>
          <w:color w:val="000000"/>
          <w:sz w:val="52"/>
          <w:szCs w:val="52"/>
        </w:rPr>
      </w:pPr>
    </w:p>
    <w:p>
      <w:pPr>
        <w:pStyle w:val="565"/>
        <w:ind w:left="250" w:right="720"/>
        <w:jc w:val="center"/>
        <w:rPr>
          <w:bCs/>
          <w:color w:val="000000"/>
          <w:sz w:val="42"/>
          <w:szCs w:val="44"/>
          <w:u w:val="single"/>
        </w:rPr>
      </w:pPr>
      <w:r>
        <w:rPr>
          <w:rFonts w:hint="eastAsia"/>
          <w:bCs/>
          <w:color w:val="000000"/>
          <w:sz w:val="42"/>
          <w:szCs w:val="44"/>
          <w:u w:val="single"/>
        </w:rPr>
        <w:t>义乌市大陈镇北金山村（甘山）更新改造地块</w:t>
      </w:r>
    </w:p>
    <w:p>
      <w:pPr>
        <w:pStyle w:val="565"/>
        <w:ind w:left="250" w:right="720"/>
        <w:jc w:val="center"/>
        <w:rPr>
          <w:bCs/>
          <w:color w:val="000000"/>
          <w:sz w:val="42"/>
          <w:szCs w:val="44"/>
          <w:u w:val="single"/>
        </w:rPr>
      </w:pPr>
      <w:r>
        <w:rPr>
          <w:rFonts w:hint="eastAsia"/>
          <w:bCs/>
          <w:color w:val="000000"/>
          <w:sz w:val="42"/>
          <w:szCs w:val="44"/>
          <w:u w:val="single"/>
        </w:rPr>
        <w:t>北西侧边坡治理工程</w:t>
      </w:r>
    </w:p>
    <w:p>
      <w:pPr>
        <w:pStyle w:val="565"/>
        <w:ind w:left="250" w:right="720"/>
        <w:jc w:val="center"/>
        <w:rPr>
          <w:rFonts w:ascii="宋体" w:hAnsi="宋体"/>
          <w:b/>
          <w:spacing w:val="20"/>
          <w:sz w:val="84"/>
          <w:szCs w:val="84"/>
        </w:rPr>
      </w:pPr>
    </w:p>
    <w:p>
      <w:pPr>
        <w:pStyle w:val="565"/>
        <w:ind w:left="250" w:right="720"/>
        <w:jc w:val="center"/>
        <w:rPr>
          <w:rFonts w:hint="eastAsia" w:ascii="宋体" w:hAnsi="宋体" w:eastAsia="宋体"/>
          <w:b/>
          <w:spacing w:val="20"/>
          <w:sz w:val="84"/>
          <w:szCs w:val="84"/>
          <w:lang w:eastAsia="zh-CN"/>
        </w:rPr>
      </w:pPr>
      <w:r>
        <w:rPr>
          <w:rFonts w:hint="eastAsia" w:ascii="宋体" w:hAnsi="宋体"/>
          <w:b/>
          <w:spacing w:val="20"/>
          <w:sz w:val="84"/>
          <w:szCs w:val="84"/>
        </w:rPr>
        <w:t>施工合同</w:t>
      </w:r>
      <w:r>
        <w:rPr>
          <w:rFonts w:hint="eastAsia" w:ascii="宋体" w:hAnsi="宋体"/>
          <w:b/>
          <w:spacing w:val="20"/>
          <w:sz w:val="84"/>
          <w:szCs w:val="84"/>
          <w:lang w:eastAsia="zh-CN"/>
        </w:rPr>
        <w:t>（</w:t>
      </w:r>
      <w:r>
        <w:rPr>
          <w:rFonts w:hint="eastAsia" w:ascii="宋体" w:hAnsi="宋体"/>
          <w:b/>
          <w:spacing w:val="20"/>
          <w:sz w:val="84"/>
          <w:szCs w:val="84"/>
          <w:lang w:val="en-US" w:eastAsia="zh-CN"/>
        </w:rPr>
        <w:t>样本</w:t>
      </w:r>
      <w:r>
        <w:rPr>
          <w:rFonts w:hint="eastAsia" w:ascii="宋体" w:hAnsi="宋体"/>
          <w:b/>
          <w:spacing w:val="20"/>
          <w:sz w:val="84"/>
          <w:szCs w:val="84"/>
          <w:lang w:eastAsia="zh-CN"/>
        </w:rPr>
        <w:t>）</w:t>
      </w:r>
    </w:p>
    <w:p>
      <w:pPr>
        <w:pStyle w:val="565"/>
        <w:ind w:left="250" w:right="720"/>
        <w:jc w:val="center"/>
        <w:rPr>
          <w:rFonts w:ascii="宋体" w:hAnsi="宋体"/>
          <w:b/>
          <w:spacing w:val="20"/>
          <w:sz w:val="84"/>
          <w:szCs w:val="84"/>
        </w:rPr>
      </w:pPr>
    </w:p>
    <w:p>
      <w:pPr>
        <w:pStyle w:val="565"/>
        <w:ind w:left="250" w:right="720"/>
        <w:jc w:val="center"/>
        <w:rPr>
          <w:rFonts w:ascii="宋体" w:hAnsi="宋体"/>
          <w:b/>
          <w:spacing w:val="20"/>
          <w:sz w:val="84"/>
          <w:szCs w:val="84"/>
        </w:rPr>
      </w:pPr>
    </w:p>
    <w:p>
      <w:pPr>
        <w:pStyle w:val="565"/>
        <w:ind w:left="250" w:right="720"/>
        <w:jc w:val="center"/>
        <w:rPr>
          <w:rFonts w:ascii="宋体" w:hAnsi="宋体"/>
          <w:b/>
          <w:spacing w:val="20"/>
          <w:sz w:val="84"/>
          <w:szCs w:val="84"/>
        </w:rPr>
      </w:pPr>
    </w:p>
    <w:p>
      <w:pPr>
        <w:adjustRightInd w:val="0"/>
        <w:snapToGrid w:val="0"/>
        <w:spacing w:line="500" w:lineRule="exact"/>
        <w:ind w:firstLine="1940" w:firstLineChars="690"/>
        <w:rPr>
          <w:rFonts w:hAnsi="宋体"/>
          <w:b/>
          <w:sz w:val="28"/>
          <w:szCs w:val="28"/>
          <w:u w:val="single"/>
        </w:rPr>
      </w:pPr>
      <w:r>
        <w:rPr>
          <w:rFonts w:hAnsi="宋体"/>
          <w:b/>
          <w:sz w:val="28"/>
          <w:szCs w:val="28"/>
        </w:rPr>
        <w:t>发包人（全称）：</w:t>
      </w:r>
      <w:r>
        <w:rPr>
          <w:rFonts w:hint="eastAsia" w:hAnsi="宋体"/>
          <w:b/>
          <w:sz w:val="28"/>
          <w:szCs w:val="28"/>
        </w:rPr>
        <w:t>义乌市大陈镇北金山村股份经济合作社</w:t>
      </w:r>
    </w:p>
    <w:p>
      <w:pPr>
        <w:adjustRightInd w:val="0"/>
        <w:snapToGrid w:val="0"/>
        <w:spacing w:line="500" w:lineRule="exact"/>
        <w:ind w:firstLine="1940" w:firstLineChars="690"/>
        <w:rPr>
          <w:rFonts w:hAnsi="宋体"/>
          <w:b/>
          <w:sz w:val="28"/>
          <w:szCs w:val="28"/>
          <w:u w:val="single"/>
        </w:rPr>
      </w:pPr>
      <w:r>
        <w:rPr>
          <w:rFonts w:hAnsi="宋体"/>
          <w:b/>
          <w:sz w:val="28"/>
          <w:szCs w:val="28"/>
        </w:rPr>
        <w:t>承包人（全称）：</w:t>
      </w:r>
    </w:p>
    <w:p>
      <w:pPr>
        <w:adjustRightInd w:val="0"/>
        <w:snapToGrid w:val="0"/>
        <w:spacing w:line="500" w:lineRule="exact"/>
        <w:jc w:val="center"/>
        <w:rPr>
          <w:rFonts w:hAnsi="宋体"/>
          <w:b/>
          <w:spacing w:val="20"/>
          <w:sz w:val="28"/>
          <w:szCs w:val="28"/>
        </w:rPr>
      </w:pPr>
    </w:p>
    <w:p>
      <w:pPr>
        <w:adjustRightInd w:val="0"/>
        <w:snapToGrid w:val="0"/>
        <w:spacing w:line="500" w:lineRule="exact"/>
        <w:jc w:val="center"/>
        <w:rPr>
          <w:sz w:val="28"/>
        </w:rPr>
      </w:pPr>
      <w:r>
        <w:rPr>
          <w:rFonts w:hint="eastAsia" w:hAnsi="宋体"/>
          <w:b/>
          <w:spacing w:val="20"/>
          <w:sz w:val="28"/>
          <w:szCs w:val="28"/>
        </w:rPr>
        <w:t>二0二一年  月</w:t>
      </w:r>
    </w:p>
    <w:p>
      <w:pPr>
        <w:adjustRightInd w:val="0"/>
        <w:snapToGrid w:val="0"/>
        <w:spacing w:line="500" w:lineRule="exact"/>
        <w:jc w:val="center"/>
        <w:rPr>
          <w:rFonts w:ascii="Times New Roman" w:eastAsia="黑体"/>
          <w:b/>
          <w:color w:val="000000"/>
          <w:sz w:val="44"/>
        </w:rPr>
      </w:pPr>
    </w:p>
    <w:p>
      <w:pPr>
        <w:adjustRightInd w:val="0"/>
        <w:snapToGrid w:val="0"/>
        <w:spacing w:line="500" w:lineRule="exact"/>
        <w:jc w:val="center"/>
        <w:rPr>
          <w:rFonts w:ascii="Times New Roman" w:eastAsia="黑体"/>
          <w:b/>
          <w:color w:val="000000"/>
          <w:sz w:val="44"/>
        </w:rPr>
      </w:pPr>
    </w:p>
    <w:p>
      <w:pPr>
        <w:adjustRightInd w:val="0"/>
        <w:snapToGrid w:val="0"/>
        <w:spacing w:line="500" w:lineRule="exact"/>
        <w:jc w:val="center"/>
        <w:rPr>
          <w:rFonts w:ascii="Times New Roman" w:eastAsia="黑体"/>
          <w:b/>
          <w:color w:val="000000"/>
          <w:sz w:val="44"/>
        </w:rPr>
      </w:pPr>
    </w:p>
    <w:p>
      <w:pPr>
        <w:adjustRightInd w:val="0"/>
        <w:snapToGrid w:val="0"/>
        <w:spacing w:line="500" w:lineRule="exact"/>
        <w:jc w:val="center"/>
        <w:rPr>
          <w:rFonts w:ascii="Times New Roman" w:eastAsia="黑体"/>
          <w:b/>
          <w:color w:val="000000"/>
          <w:sz w:val="44"/>
        </w:rPr>
      </w:pPr>
    </w:p>
    <w:p>
      <w:pPr>
        <w:adjustRightInd w:val="0"/>
        <w:snapToGrid w:val="0"/>
        <w:spacing w:line="500" w:lineRule="exact"/>
        <w:jc w:val="center"/>
        <w:rPr>
          <w:rFonts w:ascii="Times New Roman" w:eastAsia="黑体"/>
          <w:b/>
          <w:color w:val="000000"/>
          <w:sz w:val="44"/>
        </w:rPr>
      </w:pPr>
    </w:p>
    <w:p>
      <w:pPr>
        <w:adjustRightInd w:val="0"/>
        <w:snapToGrid w:val="0"/>
        <w:spacing w:line="500" w:lineRule="exact"/>
        <w:jc w:val="center"/>
        <w:rPr>
          <w:rFonts w:ascii="Times New Roman" w:eastAsia="黑体"/>
          <w:b/>
          <w:color w:val="000000"/>
          <w:sz w:val="44"/>
        </w:rPr>
      </w:pPr>
    </w:p>
    <w:p>
      <w:pPr>
        <w:pStyle w:val="2"/>
        <w:ind w:firstLine="210"/>
      </w:pPr>
    </w:p>
    <w:p>
      <w:pPr>
        <w:adjustRightInd w:val="0"/>
        <w:snapToGrid w:val="0"/>
        <w:spacing w:line="500" w:lineRule="exact"/>
        <w:jc w:val="center"/>
        <w:rPr>
          <w:rFonts w:ascii="Times New Roman" w:eastAsia="黑体"/>
          <w:b/>
          <w:color w:val="000000"/>
          <w:sz w:val="44"/>
        </w:rPr>
      </w:pPr>
      <w:r>
        <w:rPr>
          <w:rFonts w:ascii="Times New Roman" w:eastAsia="黑体"/>
          <w:b/>
          <w:color w:val="000000"/>
          <w:sz w:val="44"/>
        </w:rPr>
        <w:t>目     录</w:t>
      </w:r>
    </w:p>
    <w:p>
      <w:pPr>
        <w:adjustRightInd w:val="0"/>
        <w:snapToGrid w:val="0"/>
        <w:spacing w:line="500" w:lineRule="exact"/>
        <w:rPr>
          <w:rFonts w:ascii="Times New Roman"/>
          <w:b/>
          <w:color w:val="000000"/>
          <w:spacing w:val="20"/>
          <w:sz w:val="28"/>
        </w:rPr>
      </w:pPr>
    </w:p>
    <w:p>
      <w:pPr>
        <w:adjustRightInd w:val="0"/>
        <w:snapToGrid w:val="0"/>
        <w:spacing w:line="500" w:lineRule="exact"/>
        <w:rPr>
          <w:rFonts w:ascii="Times New Roman"/>
          <w:b/>
          <w:color w:val="000000"/>
          <w:spacing w:val="20"/>
          <w:sz w:val="28"/>
        </w:rPr>
      </w:pPr>
    </w:p>
    <w:p>
      <w:pPr>
        <w:adjustRightInd w:val="0"/>
        <w:snapToGrid w:val="0"/>
        <w:spacing w:line="500" w:lineRule="exact"/>
        <w:rPr>
          <w:rFonts w:ascii="Times New Roman"/>
          <w:b/>
          <w:color w:val="000000"/>
          <w:spacing w:val="20"/>
          <w:sz w:val="28"/>
        </w:rPr>
      </w:pPr>
    </w:p>
    <w:p>
      <w:pPr>
        <w:adjustRightInd w:val="0"/>
        <w:snapToGrid w:val="0"/>
        <w:spacing w:line="500" w:lineRule="exact"/>
        <w:ind w:firstLine="1416" w:firstLineChars="392"/>
        <w:rPr>
          <w:b/>
          <w:color w:val="000000"/>
          <w:spacing w:val="20"/>
          <w:sz w:val="32"/>
          <w:szCs w:val="32"/>
        </w:rPr>
      </w:pPr>
      <w:r>
        <w:rPr>
          <w:rFonts w:hint="eastAsia"/>
          <w:b/>
          <w:color w:val="000000"/>
          <w:spacing w:val="20"/>
          <w:sz w:val="32"/>
          <w:szCs w:val="32"/>
        </w:rPr>
        <w:t>第一部分　　合同协议书</w:t>
      </w:r>
    </w:p>
    <w:p>
      <w:pPr>
        <w:adjustRightInd w:val="0"/>
        <w:snapToGrid w:val="0"/>
        <w:spacing w:line="500" w:lineRule="exact"/>
        <w:ind w:firstLine="1416" w:firstLineChars="392"/>
        <w:rPr>
          <w:b/>
          <w:color w:val="000000"/>
          <w:spacing w:val="20"/>
          <w:sz w:val="32"/>
          <w:szCs w:val="32"/>
        </w:rPr>
      </w:pPr>
    </w:p>
    <w:p>
      <w:pPr>
        <w:adjustRightInd w:val="0"/>
        <w:snapToGrid w:val="0"/>
        <w:spacing w:line="500" w:lineRule="exact"/>
        <w:ind w:firstLine="1416" w:firstLineChars="392"/>
        <w:rPr>
          <w:b/>
          <w:color w:val="000000"/>
          <w:spacing w:val="20"/>
          <w:sz w:val="32"/>
          <w:szCs w:val="32"/>
        </w:rPr>
      </w:pPr>
      <w:r>
        <w:rPr>
          <w:rFonts w:hint="eastAsia"/>
          <w:b/>
          <w:color w:val="000000"/>
          <w:spacing w:val="20"/>
          <w:sz w:val="32"/>
          <w:szCs w:val="32"/>
        </w:rPr>
        <w:t>第二部分　　通用合同条款（参照示范文本）</w:t>
      </w:r>
    </w:p>
    <w:p>
      <w:pPr>
        <w:adjustRightInd w:val="0"/>
        <w:snapToGrid w:val="0"/>
        <w:spacing w:line="500" w:lineRule="exact"/>
        <w:ind w:firstLine="1416" w:firstLineChars="392"/>
        <w:rPr>
          <w:b/>
          <w:color w:val="000000"/>
          <w:spacing w:val="20"/>
          <w:sz w:val="32"/>
          <w:szCs w:val="32"/>
        </w:rPr>
      </w:pPr>
    </w:p>
    <w:p>
      <w:pPr>
        <w:adjustRightInd w:val="0"/>
        <w:snapToGrid w:val="0"/>
        <w:spacing w:line="500" w:lineRule="exact"/>
        <w:ind w:firstLine="1416" w:firstLineChars="392"/>
        <w:rPr>
          <w:b/>
          <w:color w:val="000000"/>
          <w:spacing w:val="20"/>
          <w:sz w:val="32"/>
          <w:szCs w:val="32"/>
        </w:rPr>
      </w:pPr>
      <w:r>
        <w:rPr>
          <w:rFonts w:hint="eastAsia"/>
          <w:b/>
          <w:color w:val="000000"/>
          <w:spacing w:val="20"/>
          <w:sz w:val="32"/>
          <w:szCs w:val="32"/>
        </w:rPr>
        <w:t>第三部分　　专用合同条款</w:t>
      </w:r>
    </w:p>
    <w:p>
      <w:pPr>
        <w:spacing w:line="360" w:lineRule="auto"/>
        <w:jc w:val="center"/>
        <w:rPr>
          <w:rFonts w:ascii="Times New Roman" w:eastAsia="华文中宋"/>
          <w:b/>
          <w:color w:val="000000"/>
          <w:szCs w:val="21"/>
        </w:rPr>
      </w:pPr>
    </w:p>
    <w:p>
      <w:pPr>
        <w:spacing w:line="360" w:lineRule="auto"/>
        <w:jc w:val="center"/>
        <w:rPr>
          <w:rFonts w:ascii="Times New Roman" w:eastAsia="华文中宋"/>
          <w:b/>
          <w:color w:val="000000"/>
          <w:szCs w:val="21"/>
        </w:rPr>
      </w:pPr>
    </w:p>
    <w:p>
      <w:pPr>
        <w:spacing w:line="360" w:lineRule="auto"/>
        <w:jc w:val="center"/>
        <w:rPr>
          <w:rFonts w:ascii="Times New Roman" w:eastAsia="华文中宋"/>
          <w:b/>
          <w:color w:val="000000"/>
          <w:szCs w:val="21"/>
        </w:rPr>
      </w:pPr>
    </w:p>
    <w:p>
      <w:pPr>
        <w:pStyle w:val="6"/>
        <w:rPr>
          <w:rFonts w:ascii="Times New Roman" w:eastAsia="仿宋_GB2312"/>
          <w:color w:val="000000"/>
          <w:sz w:val="21"/>
          <w:szCs w:val="21"/>
        </w:rPr>
        <w:sectPr>
          <w:headerReference r:id="rId3" w:type="default"/>
          <w:footerReference r:id="rId4" w:type="default"/>
          <w:pgSz w:w="11906" w:h="16838"/>
          <w:pgMar w:top="1134" w:right="879" w:bottom="1134" w:left="1049" w:header="851" w:footer="992" w:gutter="0"/>
          <w:pgNumType w:start="1"/>
          <w:cols w:space="720" w:num="1"/>
          <w:docGrid w:type="lines" w:linePitch="312" w:charSpace="0"/>
        </w:sectPr>
      </w:pPr>
      <w:bookmarkStart w:id="0" w:name="_Toc296503025"/>
      <w:bookmarkStart w:id="1" w:name="_Toc296890982"/>
    </w:p>
    <w:bookmarkEnd w:id="0"/>
    <w:bookmarkEnd w:id="1"/>
    <w:p>
      <w:pPr>
        <w:spacing w:line="340" w:lineRule="exact"/>
        <w:jc w:val="center"/>
        <w:rPr>
          <w:rFonts w:hAnsi="宋体"/>
          <w:b/>
          <w:color w:val="000000"/>
          <w:sz w:val="28"/>
          <w:szCs w:val="28"/>
        </w:rPr>
      </w:pPr>
      <w:r>
        <w:rPr>
          <w:rFonts w:hAnsi="宋体"/>
          <w:b/>
          <w:color w:val="000000"/>
          <w:sz w:val="28"/>
          <w:szCs w:val="28"/>
        </w:rPr>
        <w:t>第一部分 合同协议书</w:t>
      </w:r>
    </w:p>
    <w:p>
      <w:pPr>
        <w:rPr>
          <w:rFonts w:hAnsi="宋体"/>
          <w:b/>
          <w:color w:val="000000"/>
          <w:szCs w:val="21"/>
          <w:u w:val="single"/>
        </w:rPr>
      </w:pPr>
    </w:p>
    <w:p>
      <w:pPr>
        <w:spacing w:line="360" w:lineRule="exact"/>
        <w:rPr>
          <w:rFonts w:hAnsi="宋体"/>
          <w:color w:val="000000"/>
          <w:kern w:val="0"/>
          <w:sz w:val="21"/>
          <w:szCs w:val="21"/>
        </w:rPr>
      </w:pPr>
      <w:r>
        <w:rPr>
          <w:rFonts w:hAnsi="宋体"/>
          <w:b/>
          <w:color w:val="000000"/>
          <w:sz w:val="21"/>
          <w:szCs w:val="21"/>
        </w:rPr>
        <w:t>发包人（全称）：</w:t>
      </w:r>
      <w:r>
        <w:rPr>
          <w:rFonts w:hint="eastAsia" w:hAnsi="宋体"/>
          <w:b/>
          <w:color w:val="000000"/>
          <w:sz w:val="21"/>
          <w:szCs w:val="21"/>
        </w:rPr>
        <w:t>义乌市大陈镇北金山村股份经济合作社</w:t>
      </w:r>
    </w:p>
    <w:p>
      <w:pPr>
        <w:spacing w:line="360" w:lineRule="exact"/>
        <w:rPr>
          <w:rFonts w:hAnsi="宋体"/>
          <w:b/>
          <w:color w:val="000000"/>
          <w:sz w:val="21"/>
          <w:szCs w:val="21"/>
          <w:u w:val="single"/>
        </w:rPr>
      </w:pPr>
      <w:r>
        <w:rPr>
          <w:rFonts w:hAnsi="宋体"/>
          <w:b/>
          <w:color w:val="000000"/>
          <w:sz w:val="21"/>
          <w:szCs w:val="21"/>
        </w:rPr>
        <w:t>承包人（全称）：</w:t>
      </w:r>
    </w:p>
    <w:p>
      <w:pPr>
        <w:spacing w:line="360" w:lineRule="exact"/>
        <w:ind w:firstLine="420" w:firstLineChars="200"/>
        <w:rPr>
          <w:rFonts w:hAnsi="宋体"/>
          <w:color w:val="000000"/>
          <w:kern w:val="0"/>
          <w:sz w:val="21"/>
          <w:szCs w:val="21"/>
        </w:rPr>
      </w:pPr>
      <w:r>
        <w:rPr>
          <w:rFonts w:hAnsi="宋体"/>
          <w:color w:val="000000"/>
          <w:kern w:val="0"/>
          <w:sz w:val="21"/>
          <w:szCs w:val="21"/>
        </w:rPr>
        <w:t>根据《中华人民共和国民法典》、《中华人民共和国建筑法》及有关法律规定，遵循平等、自愿、公平和诚实信用的原则，双方就</w:t>
      </w:r>
      <w:r>
        <w:rPr>
          <w:rFonts w:hint="eastAsia" w:hAnsi="宋体" w:cs="宋体"/>
          <w:sz w:val="21"/>
          <w:szCs w:val="21"/>
          <w:u w:val="single"/>
        </w:rPr>
        <w:t>义乌市大陈镇北金山村（甘山）更新改造地块北西侧边坡治理工程</w:t>
      </w:r>
      <w:r>
        <w:rPr>
          <w:rFonts w:hAnsi="宋体"/>
          <w:color w:val="000000"/>
          <w:kern w:val="0"/>
          <w:sz w:val="21"/>
          <w:szCs w:val="21"/>
        </w:rPr>
        <w:t>施工及有关事项协商一致</w:t>
      </w:r>
      <w:r>
        <w:rPr>
          <w:rFonts w:hint="eastAsia" w:hAnsi="宋体"/>
          <w:color w:val="000000"/>
          <w:kern w:val="0"/>
          <w:sz w:val="21"/>
          <w:szCs w:val="21"/>
        </w:rPr>
        <w:t>，</w:t>
      </w:r>
      <w:r>
        <w:rPr>
          <w:rFonts w:hAnsi="宋体"/>
          <w:color w:val="000000"/>
          <w:kern w:val="0"/>
          <w:sz w:val="21"/>
          <w:szCs w:val="21"/>
        </w:rPr>
        <w:t>共同达成如下协议：</w:t>
      </w:r>
    </w:p>
    <w:p>
      <w:pPr>
        <w:pStyle w:val="7"/>
        <w:spacing w:before="120" w:after="120" w:line="360" w:lineRule="exact"/>
        <w:rPr>
          <w:rFonts w:ascii="宋体" w:hAnsi="宋体" w:eastAsia="宋体"/>
          <w:color w:val="000000"/>
          <w:sz w:val="21"/>
          <w:szCs w:val="21"/>
        </w:rPr>
      </w:pPr>
      <w:r>
        <w:rPr>
          <w:rFonts w:ascii="宋体" w:hAnsi="宋体" w:eastAsia="宋体"/>
          <w:color w:val="000000"/>
          <w:sz w:val="21"/>
          <w:szCs w:val="21"/>
        </w:rPr>
        <w:t xml:space="preserve">    一、工程概况</w:t>
      </w:r>
    </w:p>
    <w:p>
      <w:pPr>
        <w:spacing w:line="360" w:lineRule="exact"/>
        <w:rPr>
          <w:rFonts w:hAnsi="宋体"/>
          <w:color w:val="000000"/>
          <w:sz w:val="21"/>
          <w:szCs w:val="21"/>
        </w:rPr>
      </w:pPr>
      <w:r>
        <w:rPr>
          <w:rFonts w:hint="eastAsia" w:hAnsi="宋体"/>
          <w:bCs/>
          <w:color w:val="000000"/>
          <w:sz w:val="21"/>
          <w:szCs w:val="21"/>
        </w:rPr>
        <w:t xml:space="preserve">    1.</w:t>
      </w:r>
      <w:r>
        <w:rPr>
          <w:rFonts w:hAnsi="宋体"/>
          <w:bCs/>
          <w:color w:val="000000"/>
          <w:sz w:val="21"/>
          <w:szCs w:val="21"/>
        </w:rPr>
        <w:t>工程名称</w:t>
      </w:r>
      <w:r>
        <w:rPr>
          <w:rFonts w:hAnsi="宋体"/>
          <w:color w:val="000000"/>
          <w:sz w:val="21"/>
          <w:szCs w:val="21"/>
        </w:rPr>
        <w:t>：</w:t>
      </w:r>
      <w:r>
        <w:rPr>
          <w:rFonts w:hint="eastAsia" w:hAnsi="宋体" w:cs="宋体"/>
          <w:sz w:val="22"/>
          <w:szCs w:val="22"/>
          <w:u w:val="single"/>
        </w:rPr>
        <w:t>义乌市大陈镇北金山村（甘山）更新改造地块北西侧边坡治理工程</w:t>
      </w:r>
      <w:r>
        <w:rPr>
          <w:rFonts w:hint="eastAsia" w:hAnsi="宋体"/>
          <w:color w:val="000000"/>
          <w:sz w:val="21"/>
          <w:szCs w:val="21"/>
        </w:rPr>
        <w:t>。</w:t>
      </w:r>
    </w:p>
    <w:p>
      <w:pPr>
        <w:spacing w:line="360" w:lineRule="exact"/>
        <w:ind w:firstLine="420" w:firstLineChars="200"/>
        <w:rPr>
          <w:rFonts w:hAnsi="宋体"/>
          <w:bCs/>
          <w:color w:val="000000"/>
          <w:sz w:val="21"/>
          <w:szCs w:val="21"/>
        </w:rPr>
      </w:pPr>
      <w:r>
        <w:rPr>
          <w:rFonts w:hAnsi="宋体"/>
          <w:bCs/>
          <w:color w:val="000000"/>
          <w:sz w:val="21"/>
          <w:szCs w:val="21"/>
        </w:rPr>
        <w:t>2.工程地点：</w:t>
      </w:r>
      <w:r>
        <w:rPr>
          <w:rFonts w:hint="eastAsia" w:hAnsi="宋体"/>
          <w:bCs/>
          <w:color w:val="000000"/>
          <w:sz w:val="21"/>
          <w:szCs w:val="21"/>
          <w:u w:val="single"/>
        </w:rPr>
        <w:t>大陈镇北金山村甘山自然村</w:t>
      </w:r>
      <w:r>
        <w:rPr>
          <w:rFonts w:hint="eastAsia" w:hAnsi="宋体"/>
          <w:bCs/>
          <w:color w:val="000000"/>
          <w:sz w:val="21"/>
          <w:szCs w:val="21"/>
        </w:rPr>
        <w:t>。</w:t>
      </w:r>
    </w:p>
    <w:p>
      <w:pPr>
        <w:spacing w:line="360" w:lineRule="exact"/>
        <w:ind w:firstLine="411" w:firstLineChars="196"/>
        <w:rPr>
          <w:rFonts w:hAnsi="宋体"/>
          <w:bCs/>
          <w:color w:val="000000"/>
          <w:sz w:val="21"/>
          <w:szCs w:val="21"/>
        </w:rPr>
      </w:pPr>
      <w:r>
        <w:rPr>
          <w:rFonts w:hAnsi="宋体"/>
          <w:bCs/>
          <w:color w:val="000000"/>
          <w:sz w:val="21"/>
          <w:szCs w:val="21"/>
        </w:rPr>
        <w:t>3.工程立项批准文号：</w:t>
      </w:r>
      <w:r>
        <w:rPr>
          <w:rFonts w:hint="eastAsia" w:hAnsi="宋体"/>
          <w:bCs/>
          <w:color w:val="000000"/>
          <w:sz w:val="21"/>
          <w:szCs w:val="21"/>
          <w:u w:val="single"/>
        </w:rPr>
        <w:t xml:space="preserve">  /  </w:t>
      </w:r>
      <w:r>
        <w:rPr>
          <w:rFonts w:hAnsi="宋体"/>
          <w:bCs/>
          <w:color w:val="000000"/>
          <w:sz w:val="21"/>
          <w:szCs w:val="21"/>
        </w:rPr>
        <w:t>。</w:t>
      </w:r>
    </w:p>
    <w:p>
      <w:pPr>
        <w:spacing w:line="360" w:lineRule="exact"/>
        <w:ind w:firstLine="411" w:firstLineChars="196"/>
        <w:rPr>
          <w:rFonts w:hAnsi="宋体"/>
          <w:bCs/>
          <w:color w:val="000000"/>
          <w:sz w:val="21"/>
          <w:szCs w:val="21"/>
        </w:rPr>
      </w:pPr>
      <w:r>
        <w:rPr>
          <w:rFonts w:hAnsi="宋体"/>
          <w:bCs/>
          <w:color w:val="000000"/>
          <w:sz w:val="21"/>
          <w:szCs w:val="21"/>
        </w:rPr>
        <w:t>4.资金来源：</w:t>
      </w:r>
      <w:r>
        <w:rPr>
          <w:rFonts w:hint="eastAsia" w:hAnsi="宋体"/>
          <w:bCs/>
          <w:color w:val="000000"/>
          <w:sz w:val="21"/>
          <w:szCs w:val="21"/>
          <w:u w:val="single"/>
        </w:rPr>
        <w:t>自筹</w:t>
      </w:r>
      <w:r>
        <w:rPr>
          <w:rFonts w:hAnsi="宋体"/>
          <w:bCs/>
          <w:color w:val="000000"/>
          <w:sz w:val="21"/>
          <w:szCs w:val="21"/>
        </w:rPr>
        <w:t>。</w:t>
      </w:r>
    </w:p>
    <w:p>
      <w:pPr>
        <w:spacing w:line="360" w:lineRule="exact"/>
        <w:ind w:firstLine="411" w:firstLineChars="196"/>
        <w:rPr>
          <w:rFonts w:hAnsi="宋体"/>
          <w:bCs/>
          <w:color w:val="000000"/>
          <w:sz w:val="21"/>
          <w:szCs w:val="21"/>
          <w:u w:val="single"/>
        </w:rPr>
      </w:pPr>
      <w:r>
        <w:rPr>
          <w:rFonts w:hint="eastAsia" w:hAnsi="宋体"/>
          <w:bCs/>
          <w:color w:val="000000"/>
          <w:sz w:val="21"/>
          <w:szCs w:val="21"/>
        </w:rPr>
        <w:t>5.工程内容：</w:t>
      </w:r>
      <w:r>
        <w:rPr>
          <w:rFonts w:hint="eastAsia" w:hAnsi="宋体"/>
          <w:bCs/>
          <w:color w:val="000000"/>
          <w:sz w:val="21"/>
          <w:szCs w:val="21"/>
          <w:u w:val="single"/>
        </w:rPr>
        <w:t>土石方开挖、挡墙砌筑、排水沟、绿化等；详见图纸及预算清单</w:t>
      </w:r>
      <w:r>
        <w:rPr>
          <w:rFonts w:hint="eastAsia" w:hAnsi="宋体"/>
          <w:bCs/>
          <w:color w:val="000000"/>
          <w:sz w:val="21"/>
          <w:szCs w:val="21"/>
        </w:rPr>
        <w:t>。</w:t>
      </w:r>
    </w:p>
    <w:p>
      <w:pPr>
        <w:spacing w:line="360" w:lineRule="exact"/>
        <w:ind w:firstLine="411" w:firstLineChars="196"/>
        <w:rPr>
          <w:rFonts w:hAnsi="宋体"/>
          <w:bCs/>
          <w:color w:val="000000"/>
          <w:sz w:val="21"/>
          <w:szCs w:val="21"/>
        </w:rPr>
      </w:pPr>
      <w:r>
        <w:rPr>
          <w:rFonts w:hint="eastAsia" w:hAnsi="宋体"/>
          <w:bCs/>
          <w:color w:val="000000"/>
          <w:sz w:val="21"/>
          <w:szCs w:val="21"/>
        </w:rPr>
        <w:t>6</w:t>
      </w:r>
      <w:r>
        <w:rPr>
          <w:rFonts w:hAnsi="宋体"/>
          <w:bCs/>
          <w:color w:val="000000"/>
          <w:sz w:val="21"/>
          <w:szCs w:val="21"/>
        </w:rPr>
        <w:t>.工程承包范围：</w:t>
      </w:r>
      <w:r>
        <w:rPr>
          <w:rFonts w:hint="eastAsia" w:hAnsi="宋体"/>
          <w:bCs/>
          <w:color w:val="000000"/>
          <w:sz w:val="21"/>
          <w:szCs w:val="21"/>
          <w:u w:val="single"/>
        </w:rPr>
        <w:t>土石方开挖、挡墙砌筑、排水沟、绿化等；详见图纸及预算清单</w:t>
      </w:r>
      <w:r>
        <w:rPr>
          <w:rFonts w:hint="eastAsia" w:hAnsi="宋体"/>
          <w:bCs/>
          <w:color w:val="000000"/>
          <w:sz w:val="21"/>
          <w:szCs w:val="21"/>
        </w:rPr>
        <w:t>。</w:t>
      </w:r>
    </w:p>
    <w:p>
      <w:pPr>
        <w:spacing w:line="360" w:lineRule="exact"/>
        <w:ind w:firstLine="413" w:firstLineChars="196"/>
        <w:rPr>
          <w:rFonts w:hAnsi="宋体"/>
          <w:b/>
          <w:bCs/>
          <w:color w:val="000000"/>
          <w:sz w:val="21"/>
          <w:szCs w:val="21"/>
        </w:rPr>
      </w:pPr>
      <w:r>
        <w:rPr>
          <w:rFonts w:hAnsi="宋体"/>
          <w:b/>
          <w:bCs/>
          <w:color w:val="000000"/>
          <w:sz w:val="21"/>
          <w:szCs w:val="21"/>
        </w:rPr>
        <w:t>二、合同工期</w:t>
      </w:r>
    </w:p>
    <w:p>
      <w:pPr>
        <w:spacing w:line="360" w:lineRule="exact"/>
        <w:ind w:firstLine="459"/>
        <w:rPr>
          <w:rFonts w:hAnsi="宋体"/>
          <w:color w:val="000000"/>
          <w:sz w:val="21"/>
          <w:szCs w:val="21"/>
        </w:rPr>
      </w:pPr>
      <w:r>
        <w:rPr>
          <w:rFonts w:hAnsi="宋体"/>
          <w:color w:val="000000"/>
          <w:sz w:val="21"/>
          <w:szCs w:val="21"/>
        </w:rPr>
        <w:t>计划开工日期：</w:t>
      </w:r>
      <w:r>
        <w:rPr>
          <w:rFonts w:hint="eastAsia" w:hAnsi="宋体"/>
          <w:color w:val="000000"/>
          <w:sz w:val="21"/>
          <w:szCs w:val="21"/>
        </w:rPr>
        <w:t xml:space="preserve">   </w:t>
      </w:r>
      <w:r>
        <w:rPr>
          <w:rFonts w:hAnsi="宋体"/>
          <w:color w:val="000000"/>
          <w:sz w:val="21"/>
          <w:szCs w:val="21"/>
        </w:rPr>
        <w:t>年</w:t>
      </w:r>
      <w:r>
        <w:rPr>
          <w:rFonts w:hint="eastAsia" w:hAnsi="宋体"/>
          <w:color w:val="000000"/>
          <w:sz w:val="21"/>
          <w:szCs w:val="21"/>
        </w:rPr>
        <w:t xml:space="preserve">   </w:t>
      </w:r>
      <w:r>
        <w:rPr>
          <w:rFonts w:hAnsi="宋体"/>
          <w:color w:val="000000"/>
          <w:sz w:val="21"/>
          <w:szCs w:val="21"/>
        </w:rPr>
        <w:t>月</w:t>
      </w:r>
      <w:r>
        <w:rPr>
          <w:rFonts w:hint="eastAsia" w:hAnsi="宋体"/>
          <w:color w:val="000000"/>
          <w:sz w:val="21"/>
          <w:szCs w:val="21"/>
        </w:rPr>
        <w:t xml:space="preserve">   </w:t>
      </w:r>
      <w:r>
        <w:rPr>
          <w:rFonts w:hAnsi="宋体"/>
          <w:color w:val="000000"/>
          <w:sz w:val="21"/>
          <w:szCs w:val="21"/>
        </w:rPr>
        <w:t>日。（具体以监理人发出的开工令为准）。</w:t>
      </w:r>
    </w:p>
    <w:p>
      <w:pPr>
        <w:spacing w:line="360" w:lineRule="exact"/>
        <w:ind w:firstLine="459"/>
        <w:rPr>
          <w:rFonts w:hAnsi="宋体"/>
          <w:color w:val="000000"/>
          <w:sz w:val="21"/>
          <w:szCs w:val="21"/>
        </w:rPr>
      </w:pPr>
      <w:r>
        <w:rPr>
          <w:rFonts w:hAnsi="宋体"/>
          <w:color w:val="000000"/>
          <w:sz w:val="21"/>
          <w:szCs w:val="21"/>
        </w:rPr>
        <w:t>计划竣工日期：</w:t>
      </w:r>
      <w:r>
        <w:rPr>
          <w:rFonts w:hint="eastAsia" w:hAnsi="宋体"/>
          <w:color w:val="000000"/>
          <w:sz w:val="21"/>
          <w:szCs w:val="21"/>
        </w:rPr>
        <w:t xml:space="preserve">   </w:t>
      </w:r>
      <w:r>
        <w:rPr>
          <w:rFonts w:hAnsi="宋体"/>
          <w:color w:val="000000"/>
          <w:sz w:val="21"/>
          <w:szCs w:val="21"/>
        </w:rPr>
        <w:t>年</w:t>
      </w:r>
      <w:r>
        <w:rPr>
          <w:rFonts w:hint="eastAsia" w:hAnsi="宋体"/>
          <w:color w:val="000000"/>
          <w:sz w:val="21"/>
          <w:szCs w:val="21"/>
        </w:rPr>
        <w:t xml:space="preserve">   </w:t>
      </w:r>
      <w:r>
        <w:rPr>
          <w:rFonts w:hAnsi="宋体"/>
          <w:color w:val="000000"/>
          <w:sz w:val="21"/>
          <w:szCs w:val="21"/>
        </w:rPr>
        <w:t>月</w:t>
      </w:r>
      <w:r>
        <w:rPr>
          <w:rFonts w:hint="eastAsia" w:hAnsi="宋体"/>
          <w:color w:val="000000"/>
          <w:sz w:val="21"/>
          <w:szCs w:val="21"/>
        </w:rPr>
        <w:t xml:space="preserve">   </w:t>
      </w:r>
      <w:r>
        <w:rPr>
          <w:rFonts w:hAnsi="宋体"/>
          <w:color w:val="000000"/>
          <w:sz w:val="21"/>
          <w:szCs w:val="21"/>
        </w:rPr>
        <w:t>日。（具体以实际竣工验收合格时间为准）。</w:t>
      </w:r>
    </w:p>
    <w:p>
      <w:pPr>
        <w:spacing w:line="360" w:lineRule="exact"/>
        <w:ind w:firstLine="459"/>
        <w:rPr>
          <w:rFonts w:hAnsi="宋体"/>
          <w:color w:val="000000"/>
          <w:sz w:val="21"/>
          <w:szCs w:val="21"/>
        </w:rPr>
      </w:pPr>
      <w:r>
        <w:rPr>
          <w:rFonts w:hAnsi="宋体"/>
          <w:color w:val="000000"/>
          <w:sz w:val="21"/>
          <w:szCs w:val="21"/>
        </w:rPr>
        <w:t>工期总日历天数：</w:t>
      </w:r>
      <w:r>
        <w:rPr>
          <w:rFonts w:hint="eastAsia" w:hAnsi="宋体"/>
          <w:color w:val="000000"/>
          <w:sz w:val="21"/>
          <w:szCs w:val="21"/>
        </w:rPr>
        <w:t xml:space="preserve"> </w:t>
      </w:r>
      <w:r>
        <w:rPr>
          <w:rFonts w:hint="eastAsia" w:hAnsi="宋体"/>
          <w:color w:val="000000"/>
          <w:sz w:val="21"/>
          <w:szCs w:val="21"/>
          <w:u w:val="single"/>
        </w:rPr>
        <w:t xml:space="preserve"> 180</w:t>
      </w:r>
      <w:r>
        <w:rPr>
          <w:rFonts w:hint="eastAsia" w:hAnsi="宋体"/>
          <w:color w:val="000000"/>
          <w:sz w:val="21"/>
          <w:szCs w:val="21"/>
        </w:rPr>
        <w:t>日历</w:t>
      </w:r>
      <w:r>
        <w:rPr>
          <w:rFonts w:hAnsi="宋体"/>
          <w:color w:val="000000"/>
          <w:sz w:val="21"/>
          <w:szCs w:val="21"/>
        </w:rPr>
        <w:t>天。工期总日历天数与根据前述计划开竣工日期计算的工期天数不一致的，以工期总日历天数为准。</w:t>
      </w:r>
    </w:p>
    <w:p>
      <w:pPr>
        <w:pStyle w:val="7"/>
        <w:spacing w:before="120" w:after="120" w:line="360" w:lineRule="exact"/>
        <w:rPr>
          <w:rFonts w:ascii="宋体" w:hAnsi="宋体" w:eastAsia="宋体"/>
          <w:b w:val="0"/>
          <w:color w:val="000000"/>
          <w:sz w:val="21"/>
          <w:szCs w:val="21"/>
        </w:rPr>
      </w:pPr>
      <w:r>
        <w:rPr>
          <w:rFonts w:ascii="宋体" w:hAnsi="宋体" w:eastAsia="宋体"/>
          <w:bCs w:val="0"/>
          <w:color w:val="000000"/>
          <w:sz w:val="21"/>
          <w:szCs w:val="21"/>
        </w:rPr>
        <w:t xml:space="preserve">    三、质量标准</w:t>
      </w:r>
    </w:p>
    <w:p>
      <w:pPr>
        <w:spacing w:line="360" w:lineRule="exact"/>
        <w:rPr>
          <w:rFonts w:hAnsi="宋体"/>
          <w:bCs/>
          <w:color w:val="000000"/>
          <w:sz w:val="21"/>
          <w:szCs w:val="21"/>
        </w:rPr>
      </w:pPr>
      <w:r>
        <w:rPr>
          <w:rFonts w:hAnsi="宋体"/>
          <w:bCs/>
          <w:color w:val="000000"/>
          <w:sz w:val="21"/>
          <w:szCs w:val="21"/>
        </w:rPr>
        <w:t>工程质量符合</w:t>
      </w:r>
      <w:r>
        <w:rPr>
          <w:rFonts w:hint="eastAsia" w:hAnsi="宋体"/>
          <w:bCs/>
          <w:color w:val="000000"/>
          <w:sz w:val="21"/>
          <w:szCs w:val="21"/>
          <w:u w:val="single"/>
        </w:rPr>
        <w:t>国家现行施工验收规范合格</w:t>
      </w:r>
      <w:r>
        <w:rPr>
          <w:rFonts w:hAnsi="宋体"/>
          <w:bCs/>
          <w:color w:val="000000"/>
          <w:sz w:val="21"/>
          <w:szCs w:val="21"/>
        </w:rPr>
        <w:t>标准。</w:t>
      </w:r>
    </w:p>
    <w:p>
      <w:pPr>
        <w:pStyle w:val="7"/>
        <w:spacing w:before="120" w:after="120" w:line="360" w:lineRule="exact"/>
        <w:rPr>
          <w:rFonts w:ascii="宋体" w:hAnsi="宋体" w:eastAsia="宋体"/>
          <w:color w:val="000000"/>
          <w:sz w:val="21"/>
          <w:szCs w:val="21"/>
        </w:rPr>
      </w:pPr>
      <w:r>
        <w:rPr>
          <w:rFonts w:ascii="宋体" w:hAnsi="宋体" w:eastAsia="宋体"/>
          <w:color w:val="000000"/>
          <w:sz w:val="21"/>
          <w:szCs w:val="21"/>
        </w:rPr>
        <w:t xml:space="preserve">    四、签约合同价与合同价格形式</w:t>
      </w:r>
      <w:r>
        <w:rPr>
          <w:rFonts w:ascii="宋体" w:hAnsi="宋体" w:eastAsia="宋体"/>
          <w:color w:val="000000"/>
          <w:sz w:val="21"/>
          <w:szCs w:val="21"/>
        </w:rPr>
        <w:tab/>
      </w:r>
    </w:p>
    <w:p>
      <w:pPr>
        <w:spacing w:line="400" w:lineRule="exact"/>
        <w:ind w:firstLine="420" w:firstLineChars="200"/>
        <w:rPr>
          <w:rFonts w:hAnsi="宋体"/>
          <w:color w:val="000000"/>
          <w:sz w:val="21"/>
          <w:szCs w:val="21"/>
        </w:rPr>
      </w:pPr>
      <w:r>
        <w:rPr>
          <w:rFonts w:hAnsi="宋体"/>
          <w:color w:val="000000"/>
          <w:sz w:val="21"/>
          <w:szCs w:val="21"/>
        </w:rPr>
        <w:t>1.签约合同价为：</w:t>
      </w:r>
    </w:p>
    <w:p>
      <w:pPr>
        <w:spacing w:line="360" w:lineRule="exact"/>
        <w:ind w:firstLine="459"/>
        <w:rPr>
          <w:rFonts w:hAnsi="宋体"/>
          <w:color w:val="000000"/>
          <w:sz w:val="21"/>
          <w:szCs w:val="21"/>
        </w:rPr>
      </w:pPr>
      <w:r>
        <w:rPr>
          <w:rFonts w:hAnsi="宋体"/>
          <w:color w:val="000000"/>
          <w:sz w:val="21"/>
          <w:szCs w:val="21"/>
        </w:rPr>
        <w:t>人民币（大写）</w:t>
      </w:r>
      <w:r>
        <w:rPr>
          <w:rFonts w:hint="eastAsia" w:hAnsi="宋体"/>
          <w:color w:val="000000"/>
          <w:sz w:val="21"/>
          <w:szCs w:val="21"/>
          <w:u w:val="single"/>
        </w:rPr>
        <w:t>捌佰陆拾壹万肆仟玖佰元整</w:t>
      </w:r>
      <w:r>
        <w:rPr>
          <w:rFonts w:hAnsi="宋体"/>
          <w:color w:val="000000"/>
          <w:sz w:val="21"/>
          <w:szCs w:val="21"/>
        </w:rPr>
        <w:t>(¥</w:t>
      </w:r>
      <w:r>
        <w:rPr>
          <w:rFonts w:hint="eastAsia" w:hAnsi="宋体"/>
          <w:color w:val="000000"/>
          <w:sz w:val="21"/>
          <w:szCs w:val="21"/>
          <w:u w:val="single"/>
        </w:rPr>
        <w:t>8614900</w:t>
      </w:r>
      <w:r>
        <w:rPr>
          <w:rFonts w:hAnsi="宋体"/>
          <w:color w:val="000000"/>
          <w:sz w:val="21"/>
          <w:szCs w:val="21"/>
        </w:rPr>
        <w:t>元)；</w:t>
      </w:r>
    </w:p>
    <w:p>
      <w:pPr>
        <w:spacing w:line="360" w:lineRule="exact"/>
        <w:ind w:firstLine="459"/>
        <w:rPr>
          <w:rFonts w:hAnsi="宋体"/>
          <w:color w:val="000000"/>
          <w:sz w:val="21"/>
          <w:szCs w:val="21"/>
        </w:rPr>
      </w:pPr>
      <w:r>
        <w:rPr>
          <w:rFonts w:hAnsi="宋体"/>
          <w:color w:val="000000"/>
          <w:sz w:val="21"/>
          <w:szCs w:val="21"/>
        </w:rPr>
        <w:t>其中：</w:t>
      </w:r>
      <w:r>
        <w:rPr>
          <w:rFonts w:hint="eastAsia" w:hAnsi="宋体"/>
          <w:color w:val="000000"/>
          <w:sz w:val="21"/>
          <w:szCs w:val="21"/>
        </w:rPr>
        <w:t>预算价</w:t>
      </w:r>
      <w:r>
        <w:rPr>
          <w:rFonts w:hint="eastAsia" w:hAnsi="宋体"/>
          <w:color w:val="000000"/>
          <w:sz w:val="21"/>
          <w:szCs w:val="21"/>
          <w:u w:val="single"/>
        </w:rPr>
        <w:t>1072.4169</w:t>
      </w:r>
      <w:r>
        <w:rPr>
          <w:rFonts w:hint="eastAsia" w:hAnsi="宋体"/>
          <w:color w:val="000000"/>
          <w:sz w:val="21"/>
          <w:szCs w:val="21"/>
        </w:rPr>
        <w:t>万元，让利率</w:t>
      </w:r>
      <w:r>
        <w:rPr>
          <w:rFonts w:hint="eastAsia" w:hAnsi="宋体"/>
          <w:color w:val="000000"/>
          <w:sz w:val="21"/>
          <w:szCs w:val="21"/>
          <w:u w:val="single"/>
        </w:rPr>
        <w:t>20</w:t>
      </w:r>
      <w:r>
        <w:rPr>
          <w:rFonts w:hint="eastAsia" w:hAnsi="宋体"/>
          <w:color w:val="000000"/>
          <w:sz w:val="21"/>
          <w:szCs w:val="21"/>
        </w:rPr>
        <w:t>%；</w:t>
      </w:r>
      <w:r>
        <w:rPr>
          <w:rFonts w:hint="eastAsia" w:hAnsi="宋体"/>
          <w:color w:val="auto"/>
          <w:sz w:val="21"/>
          <w:szCs w:val="21"/>
        </w:rPr>
        <w:t>（此部分由发包人支付给承包人）</w:t>
      </w:r>
      <w:r>
        <w:rPr>
          <w:rFonts w:hint="eastAsia" w:hAnsi="宋体"/>
          <w:color w:val="000000"/>
          <w:sz w:val="21"/>
          <w:szCs w:val="21"/>
        </w:rPr>
        <w:t>；</w:t>
      </w:r>
    </w:p>
    <w:p>
      <w:pPr>
        <w:spacing w:line="360" w:lineRule="exact"/>
        <w:ind w:firstLine="459"/>
        <w:rPr>
          <w:rFonts w:hAnsi="宋体"/>
          <w:color w:val="000000"/>
          <w:sz w:val="21"/>
          <w:szCs w:val="21"/>
        </w:rPr>
      </w:pPr>
      <w:r>
        <w:rPr>
          <w:rFonts w:hint="eastAsia" w:hAnsi="宋体"/>
          <w:color w:val="000000"/>
          <w:sz w:val="21"/>
          <w:szCs w:val="21"/>
        </w:rPr>
        <w:t>矿产处置费竞拍部分：人民币（大写）</w:t>
      </w:r>
      <w:r>
        <w:rPr>
          <w:rFonts w:hint="eastAsia" w:hAnsi="宋体"/>
          <w:color w:val="000000"/>
          <w:sz w:val="21"/>
          <w:szCs w:val="21"/>
          <w:u w:val="single"/>
        </w:rPr>
        <w:t xml:space="preserve">                 元整</w:t>
      </w:r>
      <w:r>
        <w:rPr>
          <w:rFonts w:hint="eastAsia" w:hAnsi="宋体"/>
          <w:color w:val="000000"/>
          <w:sz w:val="21"/>
          <w:szCs w:val="21"/>
        </w:rPr>
        <w:t>(¥元)</w:t>
      </w:r>
      <w:bookmarkStart w:id="523" w:name="_GoBack"/>
      <w:r>
        <w:rPr>
          <w:rFonts w:hint="eastAsia" w:hAnsi="宋体"/>
          <w:color w:val="FF0000"/>
          <w:sz w:val="21"/>
          <w:szCs w:val="21"/>
        </w:rPr>
        <w:t>（此部分由承包人支付给</w:t>
      </w:r>
      <w:r>
        <w:rPr>
          <w:rFonts w:hint="eastAsia" w:hAnsi="宋体"/>
          <w:color w:val="FF0000"/>
          <w:sz w:val="21"/>
          <w:szCs w:val="21"/>
          <w:lang w:val="en-US" w:eastAsia="zh-CN"/>
        </w:rPr>
        <w:t>大陈镇人民政府</w:t>
      </w:r>
      <w:r>
        <w:rPr>
          <w:rFonts w:hint="eastAsia" w:hAnsi="宋体"/>
          <w:color w:val="FF0000"/>
          <w:sz w:val="21"/>
          <w:szCs w:val="21"/>
        </w:rPr>
        <w:t>）</w:t>
      </w:r>
      <w:bookmarkEnd w:id="523"/>
      <w:r>
        <w:rPr>
          <w:rFonts w:hint="eastAsia" w:hAnsi="宋体"/>
          <w:color w:val="000000"/>
          <w:sz w:val="21"/>
          <w:szCs w:val="21"/>
        </w:rPr>
        <w:t>；</w:t>
      </w:r>
    </w:p>
    <w:p>
      <w:pPr>
        <w:spacing w:line="360" w:lineRule="exact"/>
        <w:ind w:firstLine="459"/>
        <w:rPr>
          <w:rFonts w:hAnsi="宋体"/>
          <w:color w:val="000000"/>
          <w:sz w:val="21"/>
          <w:szCs w:val="21"/>
        </w:rPr>
      </w:pPr>
      <w:r>
        <w:rPr>
          <w:rFonts w:hint="eastAsia" w:hAnsi="宋体"/>
          <w:color w:val="000000"/>
          <w:sz w:val="21"/>
          <w:szCs w:val="21"/>
        </w:rPr>
        <w:t>安全文明施工基本费：人民币（大写）</w:t>
      </w:r>
      <w:r>
        <w:rPr>
          <w:rFonts w:hint="eastAsia" w:hAnsi="宋体"/>
          <w:color w:val="000000"/>
          <w:sz w:val="21"/>
          <w:szCs w:val="21"/>
          <w:u w:val="single"/>
        </w:rPr>
        <w:t>壹拾柒万柒仟捌佰贰拾陆元整</w:t>
      </w:r>
      <w:r>
        <w:rPr>
          <w:rFonts w:hint="eastAsia" w:hAnsi="宋体"/>
          <w:color w:val="000000"/>
          <w:sz w:val="21"/>
          <w:szCs w:val="21"/>
        </w:rPr>
        <w:t>(¥</w:t>
      </w:r>
      <w:r>
        <w:rPr>
          <w:rFonts w:hint="eastAsia" w:hAnsi="宋体"/>
          <w:color w:val="000000"/>
          <w:sz w:val="21"/>
          <w:szCs w:val="21"/>
          <w:u w:val="single"/>
        </w:rPr>
        <w:t>177826</w:t>
      </w:r>
      <w:r>
        <w:rPr>
          <w:rFonts w:hint="eastAsia" w:hAnsi="宋体"/>
          <w:color w:val="000000"/>
          <w:sz w:val="21"/>
          <w:szCs w:val="21"/>
        </w:rPr>
        <w:t>元)；</w:t>
      </w:r>
    </w:p>
    <w:p>
      <w:pPr>
        <w:pStyle w:val="2"/>
        <w:spacing w:line="400" w:lineRule="exact"/>
        <w:ind w:left="418" w:leftChars="174" w:firstLine="0" w:firstLineChars="0"/>
        <w:rPr>
          <w:rFonts w:hAnsi="宋体"/>
          <w:color w:val="000000"/>
          <w:szCs w:val="21"/>
        </w:rPr>
      </w:pPr>
      <w:r>
        <w:rPr>
          <w:rFonts w:hAnsi="宋体"/>
          <w:color w:val="000000"/>
          <w:szCs w:val="21"/>
        </w:rPr>
        <w:t>2.合同价格形式：</w:t>
      </w:r>
      <w:r>
        <w:rPr>
          <w:rFonts w:hint="eastAsia" w:hAnsi="宋体"/>
          <w:color w:val="000000"/>
          <w:szCs w:val="21"/>
          <w:u w:val="single"/>
        </w:rPr>
        <w:t>固定单价合同</w:t>
      </w:r>
      <w:r>
        <w:rPr>
          <w:rFonts w:hAnsi="宋体"/>
          <w:color w:val="000000"/>
          <w:szCs w:val="21"/>
        </w:rPr>
        <w:t>。</w:t>
      </w:r>
    </w:p>
    <w:p>
      <w:pPr>
        <w:pStyle w:val="7"/>
        <w:spacing w:before="120" w:after="120" w:line="360" w:lineRule="exact"/>
        <w:rPr>
          <w:rFonts w:ascii="宋体" w:hAnsi="宋体" w:eastAsia="宋体"/>
          <w:color w:val="000000"/>
          <w:sz w:val="21"/>
          <w:szCs w:val="21"/>
        </w:rPr>
      </w:pPr>
      <w:r>
        <w:rPr>
          <w:rFonts w:ascii="宋体" w:hAnsi="宋体" w:eastAsia="宋体"/>
          <w:color w:val="000000"/>
          <w:sz w:val="21"/>
          <w:szCs w:val="21"/>
        </w:rPr>
        <w:t xml:space="preserve">    五、项目负责人</w:t>
      </w:r>
    </w:p>
    <w:p>
      <w:pPr>
        <w:spacing w:line="360" w:lineRule="exact"/>
        <w:ind w:firstLine="420" w:firstLineChars="200"/>
        <w:rPr>
          <w:rFonts w:hAnsi="宋体"/>
          <w:color w:val="000000"/>
          <w:sz w:val="21"/>
          <w:szCs w:val="21"/>
        </w:rPr>
      </w:pPr>
      <w:r>
        <w:rPr>
          <w:rFonts w:hAnsi="宋体"/>
          <w:color w:val="000000"/>
          <w:sz w:val="21"/>
          <w:szCs w:val="21"/>
        </w:rPr>
        <w:t>承包人项目负责人：</w:t>
      </w:r>
      <w:r>
        <w:rPr>
          <w:rFonts w:hint="eastAsia" w:hAnsi="宋体"/>
          <w:color w:val="000000"/>
          <w:sz w:val="21"/>
          <w:szCs w:val="21"/>
          <w:u w:val="single"/>
        </w:rPr>
        <w:t xml:space="preserve">           </w:t>
      </w:r>
      <w:r>
        <w:rPr>
          <w:rFonts w:hAnsi="宋体"/>
          <w:color w:val="000000"/>
          <w:sz w:val="21"/>
          <w:szCs w:val="21"/>
        </w:rPr>
        <w:t>。</w:t>
      </w:r>
    </w:p>
    <w:p>
      <w:pPr>
        <w:pStyle w:val="7"/>
        <w:spacing w:before="120" w:after="120" w:line="360" w:lineRule="exact"/>
        <w:ind w:firstLine="316" w:firstLineChars="150"/>
        <w:rPr>
          <w:rFonts w:ascii="宋体" w:hAnsi="宋体" w:eastAsia="宋体"/>
          <w:color w:val="000000"/>
          <w:sz w:val="21"/>
          <w:szCs w:val="21"/>
        </w:rPr>
      </w:pPr>
      <w:r>
        <w:rPr>
          <w:rFonts w:ascii="宋体" w:hAnsi="宋体" w:eastAsia="宋体"/>
          <w:color w:val="000000"/>
          <w:sz w:val="21"/>
          <w:szCs w:val="21"/>
        </w:rPr>
        <w:t xml:space="preserve"> 六、合同文件构成</w:t>
      </w:r>
    </w:p>
    <w:p>
      <w:pPr>
        <w:spacing w:line="360" w:lineRule="exact"/>
        <w:ind w:firstLine="420" w:firstLineChars="200"/>
        <w:rPr>
          <w:rFonts w:hAnsi="宋体"/>
          <w:bCs/>
          <w:color w:val="000000"/>
          <w:sz w:val="21"/>
          <w:szCs w:val="21"/>
        </w:rPr>
      </w:pPr>
      <w:r>
        <w:rPr>
          <w:rFonts w:hAnsi="宋体"/>
          <w:bCs/>
          <w:color w:val="000000"/>
          <w:sz w:val="21"/>
          <w:szCs w:val="21"/>
        </w:rPr>
        <w:t>本协议书与下列文件一起构成合同文件：</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（1）中标通知书（如果有）；</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 xml:space="preserve">（2）投标函及其附录（如果有）； </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（3）专用合同条款及其附件；</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（4）通用合同条款；</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（5）技术标准和要求；</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（6）图纸；</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（7）已标价工程量清单或预算书；</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（8）其他合同文件。</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在合同订立及履行过程中形成的与合同有关的文件均构成合同文件组成部分。</w:t>
      </w:r>
    </w:p>
    <w:p>
      <w:pPr>
        <w:autoSpaceDE w:val="0"/>
        <w:autoSpaceDN w:val="0"/>
        <w:adjustRightInd w:val="0"/>
        <w:spacing w:line="360" w:lineRule="exact"/>
        <w:ind w:firstLine="420" w:firstLineChars="200"/>
        <w:jc w:val="left"/>
        <w:rPr>
          <w:rFonts w:hAnsi="宋体"/>
          <w:color w:val="000000"/>
          <w:sz w:val="21"/>
          <w:szCs w:val="21"/>
        </w:rPr>
      </w:pPr>
      <w:r>
        <w:rPr>
          <w:rFonts w:hAnsi="宋体"/>
          <w:color w:val="000000"/>
          <w:sz w:val="21"/>
          <w:szCs w:val="21"/>
        </w:rPr>
        <w:t>上述各项合同文件包括合同当事人就该项合同文件所作出的补充和修改，属于同一类内容的文件，应以最新签署的为准。</w:t>
      </w:r>
      <w:r>
        <w:rPr>
          <w:rFonts w:hint="eastAsia" w:hAnsi="宋体"/>
          <w:color w:val="000000"/>
          <w:sz w:val="21"/>
          <w:szCs w:val="21"/>
        </w:rPr>
        <w:t>专用合同条款及其附件须经合同当事人签字或盖章。</w:t>
      </w:r>
    </w:p>
    <w:p>
      <w:pPr>
        <w:pStyle w:val="7"/>
        <w:spacing w:before="120" w:after="120" w:line="360" w:lineRule="exact"/>
        <w:ind w:firstLine="422" w:firstLineChars="200"/>
        <w:rPr>
          <w:rFonts w:ascii="宋体" w:hAnsi="宋体" w:eastAsia="宋体"/>
          <w:bCs w:val="0"/>
          <w:color w:val="000000"/>
          <w:sz w:val="21"/>
          <w:szCs w:val="21"/>
        </w:rPr>
      </w:pPr>
      <w:bookmarkStart w:id="2" w:name="_Toc153"/>
      <w:r>
        <w:rPr>
          <w:rFonts w:ascii="宋体" w:hAnsi="宋体" w:eastAsia="宋体"/>
          <w:color w:val="000000"/>
          <w:sz w:val="21"/>
          <w:szCs w:val="21"/>
        </w:rPr>
        <w:t>七、承诺</w:t>
      </w:r>
      <w:bookmarkEnd w:id="2"/>
    </w:p>
    <w:p>
      <w:pPr>
        <w:spacing w:line="360" w:lineRule="exact"/>
        <w:ind w:firstLine="420" w:firstLineChars="200"/>
        <w:rPr>
          <w:rFonts w:hAnsi="宋体"/>
          <w:bCs/>
          <w:color w:val="000000"/>
          <w:sz w:val="21"/>
          <w:szCs w:val="21"/>
        </w:rPr>
      </w:pPr>
      <w:r>
        <w:rPr>
          <w:rFonts w:hAnsi="宋体"/>
          <w:bCs/>
          <w:color w:val="000000"/>
          <w:sz w:val="21"/>
          <w:szCs w:val="21"/>
        </w:rPr>
        <w:t>1.发包人承诺按照法律规定履行项目审批手续、筹集工程建设资金并按照合同约定的期限和方式支付合同价款。</w:t>
      </w:r>
    </w:p>
    <w:p>
      <w:pPr>
        <w:spacing w:line="360" w:lineRule="exact"/>
        <w:ind w:firstLine="420" w:firstLineChars="200"/>
        <w:rPr>
          <w:rFonts w:hAnsi="宋体"/>
          <w:bCs/>
          <w:color w:val="000000"/>
          <w:sz w:val="21"/>
          <w:szCs w:val="21"/>
        </w:rPr>
      </w:pPr>
      <w:r>
        <w:rPr>
          <w:rFonts w:hAnsi="宋体"/>
          <w:bCs/>
          <w:color w:val="000000"/>
          <w:sz w:val="21"/>
          <w:szCs w:val="21"/>
        </w:rPr>
        <w:t>2.承包人承诺按照法律规定及合同约定组织完成工程施工，确保工程质量和安全，不进行转包及违法分包，并在缺陷责任期及保修期内承担相应的工程维修责任。</w:t>
      </w:r>
    </w:p>
    <w:p>
      <w:pPr>
        <w:spacing w:line="360" w:lineRule="exact"/>
        <w:ind w:firstLine="420" w:firstLineChars="200"/>
        <w:rPr>
          <w:rFonts w:hAnsi="宋体"/>
          <w:bCs/>
          <w:color w:val="000000"/>
          <w:sz w:val="21"/>
          <w:szCs w:val="21"/>
        </w:rPr>
      </w:pPr>
      <w:r>
        <w:rPr>
          <w:rFonts w:hAnsi="宋体"/>
          <w:bCs/>
          <w:color w:val="000000"/>
          <w:sz w:val="21"/>
          <w:szCs w:val="21"/>
        </w:rPr>
        <w:t>3.发包人和承包人通过招投标形式签订合同的，双方理解并</w:t>
      </w:r>
      <w:r>
        <w:rPr>
          <w:rFonts w:hint="eastAsia" w:hAnsi="宋体"/>
          <w:bCs/>
          <w:color w:val="000000"/>
          <w:sz w:val="21"/>
          <w:szCs w:val="21"/>
        </w:rPr>
        <w:t>承诺</w:t>
      </w:r>
      <w:r>
        <w:rPr>
          <w:rFonts w:hAnsi="宋体"/>
          <w:bCs/>
          <w:color w:val="000000"/>
          <w:sz w:val="21"/>
          <w:szCs w:val="21"/>
        </w:rPr>
        <w:t>不再就同一工程另行签订与合同实质性内容相背离的协议。</w:t>
      </w:r>
    </w:p>
    <w:p>
      <w:pPr>
        <w:spacing w:line="360" w:lineRule="exact"/>
        <w:rPr>
          <w:rFonts w:hAnsi="宋体"/>
          <w:b/>
          <w:bCs/>
          <w:color w:val="000000"/>
          <w:sz w:val="21"/>
          <w:szCs w:val="21"/>
        </w:rPr>
      </w:pPr>
      <w:r>
        <w:rPr>
          <w:rFonts w:hint="eastAsia" w:hAnsi="宋体"/>
          <w:b/>
          <w:bCs/>
          <w:color w:val="000000"/>
          <w:sz w:val="21"/>
          <w:szCs w:val="21"/>
        </w:rPr>
        <w:t xml:space="preserve">    八、词语含义</w:t>
      </w:r>
    </w:p>
    <w:p>
      <w:pPr>
        <w:spacing w:line="360" w:lineRule="exact"/>
        <w:ind w:firstLine="420" w:firstLineChars="200"/>
        <w:rPr>
          <w:rFonts w:hAnsi="宋体"/>
          <w:bCs/>
          <w:color w:val="000000"/>
          <w:sz w:val="21"/>
          <w:szCs w:val="21"/>
        </w:rPr>
      </w:pPr>
      <w:r>
        <w:rPr>
          <w:rFonts w:hAnsi="宋体"/>
          <w:bCs/>
          <w:color w:val="000000"/>
          <w:sz w:val="21"/>
          <w:szCs w:val="21"/>
        </w:rPr>
        <w:t>本协议书中词语含义与第二部分通用合同条款中赋予的含义相同。</w:t>
      </w:r>
    </w:p>
    <w:p>
      <w:pPr>
        <w:pStyle w:val="7"/>
        <w:spacing w:before="120" w:after="120" w:line="360" w:lineRule="exact"/>
        <w:ind w:firstLine="422" w:firstLineChars="200"/>
        <w:rPr>
          <w:rFonts w:ascii="宋体" w:hAnsi="宋体" w:eastAsia="宋体"/>
          <w:color w:val="000000"/>
          <w:sz w:val="21"/>
          <w:szCs w:val="21"/>
        </w:rPr>
      </w:pPr>
      <w:bookmarkStart w:id="3" w:name="_Toc29144"/>
      <w:r>
        <w:rPr>
          <w:rFonts w:ascii="宋体" w:hAnsi="宋体" w:eastAsia="宋体"/>
          <w:color w:val="000000"/>
          <w:sz w:val="21"/>
          <w:szCs w:val="21"/>
        </w:rPr>
        <w:t>九、签订时间</w:t>
      </w:r>
      <w:bookmarkEnd w:id="3"/>
    </w:p>
    <w:p>
      <w:pPr>
        <w:spacing w:line="360" w:lineRule="exact"/>
        <w:ind w:firstLine="420" w:firstLineChars="200"/>
        <w:rPr>
          <w:rFonts w:hAnsi="宋体"/>
          <w:bCs/>
          <w:color w:val="000000"/>
          <w:sz w:val="21"/>
          <w:szCs w:val="21"/>
        </w:rPr>
      </w:pPr>
      <w:r>
        <w:rPr>
          <w:rFonts w:hAnsi="宋体"/>
          <w:bCs/>
          <w:color w:val="000000"/>
          <w:sz w:val="21"/>
          <w:szCs w:val="21"/>
        </w:rPr>
        <w:t>本合同于年月日签订。</w:t>
      </w:r>
    </w:p>
    <w:p>
      <w:pPr>
        <w:pStyle w:val="7"/>
        <w:spacing w:before="120" w:after="120" w:line="360" w:lineRule="exact"/>
        <w:ind w:firstLine="422" w:firstLineChars="200"/>
        <w:rPr>
          <w:rFonts w:ascii="宋体" w:hAnsi="宋体" w:eastAsia="宋体"/>
          <w:color w:val="000000"/>
          <w:sz w:val="21"/>
          <w:szCs w:val="21"/>
        </w:rPr>
      </w:pPr>
      <w:bookmarkStart w:id="4" w:name="_Toc20934"/>
      <w:r>
        <w:rPr>
          <w:rFonts w:ascii="宋体" w:hAnsi="宋体" w:eastAsia="宋体"/>
          <w:color w:val="000000"/>
          <w:sz w:val="21"/>
          <w:szCs w:val="21"/>
        </w:rPr>
        <w:t>十、签订地点</w:t>
      </w:r>
      <w:bookmarkEnd w:id="4"/>
    </w:p>
    <w:p>
      <w:pPr>
        <w:spacing w:line="360" w:lineRule="exact"/>
        <w:ind w:firstLine="420" w:firstLineChars="200"/>
        <w:rPr>
          <w:rFonts w:hAnsi="宋体"/>
          <w:bCs/>
          <w:color w:val="000000"/>
          <w:sz w:val="21"/>
          <w:szCs w:val="21"/>
        </w:rPr>
      </w:pPr>
      <w:r>
        <w:rPr>
          <w:rFonts w:hAnsi="宋体"/>
          <w:bCs/>
          <w:color w:val="000000"/>
          <w:sz w:val="21"/>
          <w:szCs w:val="21"/>
        </w:rPr>
        <w:t>本合同在</w:t>
      </w:r>
      <w:r>
        <w:rPr>
          <w:rFonts w:hint="eastAsia" w:hAnsi="宋体"/>
          <w:bCs/>
          <w:color w:val="000000"/>
          <w:sz w:val="21"/>
          <w:szCs w:val="21"/>
          <w:u w:val="single"/>
        </w:rPr>
        <w:t xml:space="preserve">  浙江义乌 </w:t>
      </w:r>
      <w:r>
        <w:rPr>
          <w:rFonts w:hAnsi="宋体"/>
          <w:bCs/>
          <w:color w:val="000000"/>
          <w:sz w:val="21"/>
          <w:szCs w:val="21"/>
        </w:rPr>
        <w:t>签订。</w:t>
      </w:r>
    </w:p>
    <w:p>
      <w:pPr>
        <w:pStyle w:val="7"/>
        <w:spacing w:before="120" w:after="120" w:line="360" w:lineRule="exact"/>
        <w:ind w:firstLine="422" w:firstLineChars="200"/>
        <w:rPr>
          <w:rFonts w:ascii="宋体" w:hAnsi="宋体" w:eastAsia="宋体"/>
          <w:color w:val="000000"/>
          <w:sz w:val="21"/>
          <w:szCs w:val="21"/>
        </w:rPr>
      </w:pPr>
      <w:bookmarkStart w:id="5" w:name="_Toc13426"/>
      <w:r>
        <w:rPr>
          <w:rFonts w:ascii="宋体" w:hAnsi="宋体" w:eastAsia="宋体"/>
          <w:color w:val="000000"/>
          <w:sz w:val="21"/>
          <w:szCs w:val="21"/>
        </w:rPr>
        <w:t>十一、补充协议</w:t>
      </w:r>
      <w:bookmarkEnd w:id="5"/>
    </w:p>
    <w:p>
      <w:pPr>
        <w:spacing w:line="360" w:lineRule="exact"/>
        <w:ind w:firstLine="420" w:firstLineChars="200"/>
        <w:rPr>
          <w:rFonts w:hAnsi="宋体"/>
          <w:b/>
          <w:bCs/>
          <w:color w:val="000000"/>
          <w:sz w:val="21"/>
          <w:szCs w:val="21"/>
        </w:rPr>
      </w:pPr>
      <w:r>
        <w:rPr>
          <w:rFonts w:hAnsi="宋体"/>
          <w:bCs/>
          <w:color w:val="000000"/>
          <w:sz w:val="21"/>
          <w:szCs w:val="21"/>
        </w:rPr>
        <w:t>合同未尽事宜，合同当事人另行签订补充协议</w:t>
      </w:r>
      <w:r>
        <w:rPr>
          <w:rFonts w:hint="eastAsia" w:hAnsi="宋体"/>
          <w:bCs/>
          <w:color w:val="000000"/>
          <w:sz w:val="21"/>
          <w:szCs w:val="21"/>
        </w:rPr>
        <w:t>，</w:t>
      </w:r>
      <w:r>
        <w:rPr>
          <w:rFonts w:hAnsi="宋体"/>
          <w:bCs/>
          <w:color w:val="000000"/>
          <w:sz w:val="21"/>
          <w:szCs w:val="21"/>
        </w:rPr>
        <w:t>补充协议是合同的组成部分。</w:t>
      </w:r>
    </w:p>
    <w:p>
      <w:pPr>
        <w:pStyle w:val="7"/>
        <w:spacing w:before="120" w:after="120" w:line="360" w:lineRule="exact"/>
        <w:ind w:firstLine="422" w:firstLineChars="200"/>
        <w:rPr>
          <w:rFonts w:ascii="宋体" w:hAnsi="宋体" w:eastAsia="宋体"/>
          <w:color w:val="000000"/>
          <w:sz w:val="21"/>
          <w:szCs w:val="21"/>
        </w:rPr>
      </w:pPr>
      <w:bookmarkStart w:id="6" w:name="_Toc27834"/>
      <w:r>
        <w:rPr>
          <w:rFonts w:ascii="宋体" w:hAnsi="宋体" w:eastAsia="宋体"/>
          <w:color w:val="000000"/>
          <w:sz w:val="21"/>
          <w:szCs w:val="21"/>
        </w:rPr>
        <w:t>十二、合同生效</w:t>
      </w:r>
      <w:bookmarkEnd w:id="6"/>
    </w:p>
    <w:p>
      <w:pPr>
        <w:spacing w:line="420" w:lineRule="exact"/>
        <w:ind w:firstLine="480" w:firstLineChars="200"/>
        <w:rPr>
          <w:rFonts w:hAnsi="宋体"/>
          <w:color w:val="FF0000"/>
        </w:rPr>
      </w:pPr>
      <w:bookmarkStart w:id="7" w:name="_Toc11241"/>
      <w:r>
        <w:rPr>
          <w:rFonts w:hint="eastAsia" w:hAnsi="宋体"/>
          <w:color w:val="FF0000"/>
        </w:rPr>
        <w:t>本合同自承包人提交足额的履约保证金，双方签字盖章后生效。</w:t>
      </w:r>
    </w:p>
    <w:p>
      <w:pPr>
        <w:pStyle w:val="7"/>
        <w:spacing w:before="120" w:after="120" w:line="360" w:lineRule="exact"/>
        <w:ind w:firstLine="422" w:firstLineChars="200"/>
        <w:rPr>
          <w:rFonts w:ascii="宋体" w:hAnsi="宋体" w:eastAsia="宋体"/>
          <w:color w:val="000000"/>
          <w:sz w:val="21"/>
          <w:szCs w:val="21"/>
        </w:rPr>
      </w:pPr>
      <w:r>
        <w:rPr>
          <w:rFonts w:ascii="宋体" w:hAnsi="宋体" w:eastAsia="宋体"/>
          <w:color w:val="000000"/>
          <w:sz w:val="21"/>
          <w:szCs w:val="21"/>
        </w:rPr>
        <w:t>十三、合同份数</w:t>
      </w:r>
      <w:bookmarkEnd w:id="7"/>
    </w:p>
    <w:p>
      <w:pPr>
        <w:spacing w:line="360" w:lineRule="exact"/>
        <w:ind w:firstLine="420" w:firstLineChars="200"/>
        <w:rPr>
          <w:rFonts w:hAnsi="宋体"/>
          <w:bCs/>
          <w:color w:val="000000"/>
          <w:sz w:val="21"/>
          <w:szCs w:val="21"/>
        </w:rPr>
      </w:pPr>
      <w:r>
        <w:rPr>
          <w:rFonts w:hAnsi="宋体"/>
          <w:bCs/>
          <w:color w:val="000000"/>
          <w:sz w:val="21"/>
          <w:szCs w:val="21"/>
        </w:rPr>
        <w:t>本合同一式</w:t>
      </w:r>
      <w:r>
        <w:rPr>
          <w:rFonts w:hint="eastAsia" w:hAnsi="宋体"/>
          <w:bCs/>
          <w:color w:val="000000"/>
          <w:sz w:val="21"/>
          <w:szCs w:val="21"/>
          <w:u w:val="single"/>
        </w:rPr>
        <w:t>壹拾</w:t>
      </w:r>
      <w:r>
        <w:rPr>
          <w:rFonts w:hAnsi="宋体"/>
          <w:bCs/>
          <w:color w:val="000000"/>
          <w:sz w:val="21"/>
          <w:szCs w:val="21"/>
        </w:rPr>
        <w:t>份，均具有同等法律效力，发包人执</w:t>
      </w:r>
      <w:r>
        <w:rPr>
          <w:rFonts w:hint="eastAsia" w:hAnsi="宋体"/>
          <w:bCs/>
          <w:color w:val="000000"/>
          <w:sz w:val="21"/>
          <w:szCs w:val="21"/>
          <w:u w:val="single"/>
        </w:rPr>
        <w:t>伍</w:t>
      </w:r>
      <w:r>
        <w:rPr>
          <w:rFonts w:hAnsi="宋体"/>
          <w:bCs/>
          <w:color w:val="000000"/>
          <w:sz w:val="21"/>
          <w:szCs w:val="21"/>
        </w:rPr>
        <w:t>份，承包人执</w:t>
      </w:r>
      <w:r>
        <w:rPr>
          <w:rFonts w:hint="eastAsia" w:hAnsi="宋体"/>
          <w:bCs/>
          <w:color w:val="000000"/>
          <w:sz w:val="21"/>
          <w:szCs w:val="21"/>
          <w:u w:val="single"/>
        </w:rPr>
        <w:t>伍</w:t>
      </w:r>
      <w:r>
        <w:rPr>
          <w:rFonts w:hAnsi="宋体"/>
          <w:bCs/>
          <w:color w:val="000000"/>
          <w:sz w:val="21"/>
          <w:szCs w:val="21"/>
        </w:rPr>
        <w:t>份。</w:t>
      </w: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240" w:lineRule="exact"/>
        <w:rPr>
          <w:rFonts w:hAnsi="宋体"/>
          <w:bCs/>
          <w:color w:val="000000"/>
          <w:sz w:val="21"/>
          <w:szCs w:val="21"/>
        </w:rPr>
      </w:pPr>
    </w:p>
    <w:p>
      <w:pPr>
        <w:widowControl/>
        <w:jc w:val="left"/>
        <w:rPr>
          <w:rFonts w:hAnsi="宋体"/>
          <w:bCs/>
          <w:color w:val="000000"/>
          <w:sz w:val="21"/>
          <w:szCs w:val="21"/>
        </w:rPr>
      </w:pPr>
    </w:p>
    <w:p>
      <w:pPr>
        <w:spacing w:line="240" w:lineRule="exact"/>
        <w:rPr>
          <w:rFonts w:hAnsi="宋体"/>
          <w:bCs/>
          <w:color w:val="000000"/>
          <w:sz w:val="21"/>
          <w:szCs w:val="21"/>
        </w:rPr>
      </w:pPr>
      <w:r>
        <w:rPr>
          <w:rFonts w:hint="eastAsia" w:hAnsi="宋体"/>
          <w:bCs/>
          <w:color w:val="000000"/>
          <w:sz w:val="21"/>
          <w:szCs w:val="21"/>
        </w:rPr>
        <w:t>此页无正文</w:t>
      </w:r>
    </w:p>
    <w:p>
      <w:pPr>
        <w:spacing w:line="240" w:lineRule="exact"/>
        <w:ind w:firstLine="420" w:firstLineChars="200"/>
        <w:rPr>
          <w:rFonts w:hAnsi="宋体"/>
          <w:bCs/>
          <w:color w:val="000000"/>
          <w:sz w:val="21"/>
          <w:szCs w:val="21"/>
        </w:rPr>
      </w:pPr>
    </w:p>
    <w:p>
      <w:pPr>
        <w:spacing w:line="240" w:lineRule="exact"/>
        <w:ind w:firstLine="420" w:firstLineChars="200"/>
        <w:rPr>
          <w:rFonts w:hAnsi="宋体"/>
          <w:bCs/>
          <w:color w:val="000000"/>
          <w:sz w:val="21"/>
          <w:szCs w:val="21"/>
        </w:rPr>
      </w:pPr>
    </w:p>
    <w:p>
      <w:pPr>
        <w:spacing w:line="320" w:lineRule="exact"/>
        <w:rPr>
          <w:rFonts w:hAnsi="宋体"/>
          <w:color w:val="000000"/>
          <w:sz w:val="21"/>
          <w:szCs w:val="21"/>
        </w:rPr>
      </w:pPr>
      <w:bookmarkStart w:id="8" w:name="_Toc337558727"/>
    </w:p>
    <w:p>
      <w:pPr>
        <w:spacing w:line="320" w:lineRule="exact"/>
        <w:ind w:firstLine="420" w:firstLineChars="200"/>
        <w:rPr>
          <w:rFonts w:hAnsi="宋体"/>
          <w:color w:val="000000"/>
          <w:sz w:val="21"/>
          <w:szCs w:val="21"/>
        </w:rPr>
      </w:pPr>
      <w:r>
        <w:rPr>
          <w:rFonts w:hAnsi="宋体"/>
          <w:color w:val="000000"/>
          <w:sz w:val="21"/>
          <w:szCs w:val="21"/>
        </w:rPr>
        <w:t>发包人</w:t>
      </w:r>
      <w:r>
        <w:rPr>
          <w:rFonts w:hint="eastAsia" w:hAnsi="宋体"/>
          <w:color w:val="000000"/>
          <w:sz w:val="21"/>
          <w:szCs w:val="21"/>
        </w:rPr>
        <w:t xml:space="preserve">：  </w:t>
      </w:r>
      <w:r>
        <w:rPr>
          <w:rFonts w:hAnsi="宋体"/>
          <w:color w:val="000000"/>
          <w:sz w:val="21"/>
          <w:szCs w:val="21"/>
        </w:rPr>
        <w:t>(公章)</w:t>
      </w:r>
      <w:r>
        <w:rPr>
          <w:rFonts w:hint="eastAsia" w:hAnsi="宋体"/>
          <w:color w:val="000000"/>
          <w:sz w:val="21"/>
          <w:szCs w:val="21"/>
          <w:lang w:val="en-US" w:eastAsia="zh-CN"/>
        </w:rPr>
        <w:t xml:space="preserve">                              </w:t>
      </w:r>
      <w:r>
        <w:rPr>
          <w:rFonts w:hAnsi="宋体"/>
          <w:color w:val="000000"/>
          <w:sz w:val="21"/>
          <w:szCs w:val="21"/>
        </w:rPr>
        <w:t>承包人</w:t>
      </w:r>
      <w:r>
        <w:rPr>
          <w:rFonts w:hint="eastAsia" w:hAnsi="宋体"/>
          <w:color w:val="000000"/>
          <w:sz w:val="21"/>
          <w:szCs w:val="21"/>
        </w:rPr>
        <w:t xml:space="preserve">：  </w:t>
      </w:r>
      <w:r>
        <w:rPr>
          <w:rFonts w:hAnsi="宋体"/>
          <w:color w:val="000000"/>
          <w:sz w:val="21"/>
          <w:szCs w:val="21"/>
        </w:rPr>
        <w:t>(公章)</w:t>
      </w:r>
    </w:p>
    <w:p>
      <w:pPr>
        <w:spacing w:line="360" w:lineRule="auto"/>
        <w:ind w:left="425" w:leftChars="177"/>
        <w:rPr>
          <w:rFonts w:hAnsi="宋体"/>
          <w:color w:val="000000"/>
          <w:sz w:val="21"/>
          <w:szCs w:val="21"/>
        </w:rPr>
      </w:pPr>
    </w:p>
    <w:p>
      <w:pPr>
        <w:spacing w:line="360" w:lineRule="auto"/>
        <w:ind w:left="425" w:leftChars="177"/>
        <w:rPr>
          <w:rFonts w:hAnsi="宋体"/>
          <w:color w:val="000000"/>
          <w:sz w:val="21"/>
          <w:szCs w:val="21"/>
        </w:rPr>
      </w:pPr>
      <w:r>
        <w:rPr>
          <w:rFonts w:hint="eastAsia" w:hAnsi="宋体"/>
          <w:color w:val="000000"/>
          <w:sz w:val="21"/>
          <w:szCs w:val="21"/>
        </w:rPr>
        <w:t>法定代表人：                                  法定代表人：</w:t>
      </w:r>
    </w:p>
    <w:p>
      <w:pPr>
        <w:spacing w:line="360" w:lineRule="auto"/>
        <w:ind w:left="425" w:leftChars="177"/>
        <w:rPr>
          <w:rFonts w:hAnsi="宋体"/>
          <w:color w:val="000000"/>
          <w:sz w:val="21"/>
          <w:szCs w:val="21"/>
        </w:rPr>
      </w:pPr>
      <w:r>
        <w:rPr>
          <w:rFonts w:hint="eastAsia" w:hAnsi="宋体"/>
          <w:color w:val="000000"/>
          <w:sz w:val="21"/>
          <w:szCs w:val="21"/>
        </w:rPr>
        <w:t xml:space="preserve"> （签字）                                    （签字）                                                  </w:t>
      </w:r>
    </w:p>
    <w:p>
      <w:pPr>
        <w:tabs>
          <w:tab w:val="left" w:pos="4410"/>
        </w:tabs>
        <w:spacing w:line="360" w:lineRule="auto"/>
        <w:ind w:left="425" w:leftChars="177"/>
        <w:rPr>
          <w:rFonts w:hAnsi="宋体"/>
          <w:color w:val="000000"/>
          <w:sz w:val="21"/>
          <w:szCs w:val="21"/>
        </w:rPr>
      </w:pPr>
      <w:r>
        <w:rPr>
          <w:rFonts w:hint="eastAsia" w:hAnsi="宋体"/>
          <w:color w:val="000000"/>
          <w:sz w:val="21"/>
          <w:szCs w:val="21"/>
        </w:rPr>
        <w:t>组织机构代码：                                组织机构代码：</w:t>
      </w:r>
    </w:p>
    <w:p>
      <w:pPr>
        <w:spacing w:line="360" w:lineRule="auto"/>
        <w:ind w:left="5990" w:leftChars="177" w:hanging="5565" w:hangingChars="2650"/>
        <w:rPr>
          <w:rFonts w:hAnsi="宋体"/>
          <w:color w:val="000000"/>
          <w:sz w:val="21"/>
          <w:szCs w:val="21"/>
        </w:rPr>
      </w:pPr>
      <w:r>
        <w:rPr>
          <w:rFonts w:hAnsi="宋体"/>
          <w:color w:val="000000"/>
          <w:sz w:val="21"/>
          <w:szCs w:val="21"/>
        </w:rPr>
        <w:t>地  址：</w:t>
      </w:r>
      <w:r>
        <w:rPr>
          <w:rFonts w:hint="eastAsia" w:hAnsi="宋体"/>
          <w:color w:val="000000"/>
          <w:sz w:val="21"/>
          <w:szCs w:val="21"/>
        </w:rPr>
        <w:t xml:space="preserve">                                     </w:t>
      </w:r>
      <w:r>
        <w:rPr>
          <w:rFonts w:hint="eastAsia" w:hAnsi="宋体"/>
          <w:color w:val="000000"/>
          <w:sz w:val="21"/>
          <w:szCs w:val="21"/>
          <w:lang w:val="en-US" w:eastAsia="zh-CN"/>
        </w:rPr>
        <w:t xml:space="preserve"> </w:t>
      </w:r>
      <w:r>
        <w:rPr>
          <w:rFonts w:hAnsi="宋体"/>
          <w:color w:val="000000"/>
          <w:sz w:val="21"/>
          <w:szCs w:val="21"/>
        </w:rPr>
        <w:t>地  址：</w:t>
      </w:r>
    </w:p>
    <w:p>
      <w:pPr>
        <w:spacing w:line="360" w:lineRule="auto"/>
        <w:ind w:left="425" w:leftChars="177"/>
        <w:rPr>
          <w:rFonts w:hAnsi="宋体"/>
          <w:color w:val="000000"/>
          <w:sz w:val="21"/>
          <w:szCs w:val="21"/>
        </w:rPr>
      </w:pPr>
      <w:r>
        <w:rPr>
          <w:rFonts w:hAnsi="宋体"/>
          <w:color w:val="000000"/>
          <w:sz w:val="21"/>
          <w:szCs w:val="21"/>
        </w:rPr>
        <w:t>邮政编码：</w:t>
      </w:r>
      <w:r>
        <w:rPr>
          <w:rFonts w:hint="eastAsia" w:hAnsi="宋体"/>
          <w:color w:val="000000"/>
          <w:sz w:val="21"/>
          <w:szCs w:val="21"/>
        </w:rPr>
        <w:t xml:space="preserve">                                  </w:t>
      </w:r>
      <w:r>
        <w:rPr>
          <w:rFonts w:hint="eastAsia" w:hAnsi="宋体"/>
          <w:color w:val="000000"/>
          <w:sz w:val="21"/>
          <w:szCs w:val="21"/>
          <w:lang w:val="en-US" w:eastAsia="zh-CN"/>
        </w:rPr>
        <w:t xml:space="preserve"> </w:t>
      </w:r>
      <w:r>
        <w:rPr>
          <w:rFonts w:hint="eastAsia" w:hAnsi="宋体"/>
          <w:color w:val="000000"/>
          <w:sz w:val="21"/>
          <w:szCs w:val="21"/>
        </w:rPr>
        <w:t xml:space="preserve"> </w:t>
      </w:r>
      <w:r>
        <w:rPr>
          <w:rFonts w:hAnsi="宋体"/>
          <w:color w:val="000000"/>
          <w:sz w:val="21"/>
          <w:szCs w:val="21"/>
        </w:rPr>
        <w:t>邮政编码：</w:t>
      </w:r>
    </w:p>
    <w:p>
      <w:pPr>
        <w:spacing w:line="360" w:lineRule="auto"/>
        <w:ind w:left="425" w:leftChars="177"/>
        <w:rPr>
          <w:rFonts w:hAnsi="宋体"/>
          <w:color w:val="000000"/>
          <w:sz w:val="21"/>
          <w:szCs w:val="21"/>
        </w:rPr>
      </w:pPr>
      <w:r>
        <w:rPr>
          <w:rFonts w:hint="eastAsia" w:hAnsi="宋体"/>
          <w:color w:val="000000"/>
          <w:sz w:val="21"/>
          <w:szCs w:val="21"/>
        </w:rPr>
        <w:t>委托代理人：                                  委托代理人：</w:t>
      </w:r>
    </w:p>
    <w:p>
      <w:pPr>
        <w:spacing w:line="360" w:lineRule="auto"/>
        <w:ind w:left="425" w:leftChars="177"/>
        <w:rPr>
          <w:rFonts w:hAnsi="宋体"/>
          <w:color w:val="000000"/>
          <w:sz w:val="21"/>
          <w:szCs w:val="21"/>
        </w:rPr>
      </w:pPr>
      <w:r>
        <w:rPr>
          <w:rFonts w:hAnsi="宋体"/>
          <w:color w:val="000000"/>
          <w:sz w:val="21"/>
          <w:szCs w:val="21"/>
        </w:rPr>
        <w:t>电  话：</w:t>
      </w:r>
      <w:r>
        <w:rPr>
          <w:rFonts w:hint="eastAsia" w:hAnsi="宋体"/>
          <w:color w:val="000000"/>
          <w:sz w:val="21"/>
          <w:szCs w:val="21"/>
        </w:rPr>
        <w:t xml:space="preserve">                                      </w:t>
      </w:r>
      <w:r>
        <w:rPr>
          <w:rFonts w:hAnsi="宋体"/>
          <w:color w:val="000000"/>
          <w:sz w:val="21"/>
          <w:szCs w:val="21"/>
        </w:rPr>
        <w:t>电  话：</w:t>
      </w:r>
    </w:p>
    <w:p>
      <w:pPr>
        <w:spacing w:line="360" w:lineRule="auto"/>
        <w:ind w:left="425" w:leftChars="177"/>
        <w:rPr>
          <w:rFonts w:hAnsi="宋体"/>
          <w:color w:val="000000"/>
          <w:sz w:val="21"/>
          <w:szCs w:val="21"/>
        </w:rPr>
      </w:pPr>
      <w:r>
        <w:rPr>
          <w:rFonts w:hAnsi="宋体"/>
          <w:color w:val="000000"/>
          <w:sz w:val="21"/>
          <w:szCs w:val="21"/>
        </w:rPr>
        <w:t>传  真：</w:t>
      </w:r>
      <w:r>
        <w:rPr>
          <w:rFonts w:hint="eastAsia" w:hAnsi="宋体"/>
          <w:color w:val="000000"/>
          <w:sz w:val="21"/>
          <w:szCs w:val="21"/>
        </w:rPr>
        <w:t xml:space="preserve">                                      </w:t>
      </w:r>
      <w:r>
        <w:rPr>
          <w:rFonts w:hAnsi="宋体"/>
          <w:color w:val="000000"/>
          <w:sz w:val="21"/>
          <w:szCs w:val="21"/>
        </w:rPr>
        <w:t>传  真：</w:t>
      </w:r>
    </w:p>
    <w:p>
      <w:pPr>
        <w:spacing w:line="360" w:lineRule="auto"/>
        <w:ind w:left="425" w:leftChars="177"/>
        <w:rPr>
          <w:rFonts w:hAnsi="宋体"/>
          <w:color w:val="000000"/>
          <w:sz w:val="21"/>
          <w:szCs w:val="21"/>
        </w:rPr>
      </w:pPr>
      <w:r>
        <w:rPr>
          <w:rFonts w:hAnsi="宋体"/>
          <w:color w:val="000000"/>
          <w:sz w:val="21"/>
          <w:szCs w:val="21"/>
        </w:rPr>
        <w:t>电子信箱：</w:t>
      </w:r>
      <w:r>
        <w:rPr>
          <w:rFonts w:hint="eastAsia" w:hAnsi="宋体"/>
          <w:color w:val="000000"/>
          <w:sz w:val="21"/>
          <w:szCs w:val="21"/>
        </w:rPr>
        <w:t xml:space="preserve">                                   </w:t>
      </w:r>
      <w:r>
        <w:rPr>
          <w:rFonts w:hAnsi="宋体"/>
          <w:color w:val="000000"/>
          <w:sz w:val="21"/>
          <w:szCs w:val="21"/>
        </w:rPr>
        <w:t xml:space="preserve"> 电子信箱：</w:t>
      </w:r>
    </w:p>
    <w:p>
      <w:pPr>
        <w:spacing w:line="360" w:lineRule="auto"/>
        <w:ind w:left="425" w:leftChars="177"/>
        <w:rPr>
          <w:rFonts w:hAnsi="宋体"/>
          <w:color w:val="000000"/>
          <w:sz w:val="21"/>
          <w:szCs w:val="21"/>
        </w:rPr>
      </w:pPr>
      <w:r>
        <w:rPr>
          <w:rFonts w:hAnsi="宋体"/>
          <w:color w:val="000000"/>
          <w:sz w:val="21"/>
          <w:szCs w:val="21"/>
        </w:rPr>
        <w:t xml:space="preserve">开户银行： </w:t>
      </w:r>
      <w:r>
        <w:rPr>
          <w:rFonts w:hint="eastAsia" w:hAnsi="宋体"/>
          <w:color w:val="000000"/>
          <w:sz w:val="21"/>
          <w:szCs w:val="21"/>
        </w:rPr>
        <w:t xml:space="preserve">                                   </w:t>
      </w:r>
      <w:r>
        <w:rPr>
          <w:rFonts w:hAnsi="宋体"/>
          <w:color w:val="000000"/>
          <w:sz w:val="21"/>
          <w:szCs w:val="21"/>
        </w:rPr>
        <w:t>开户银行：</w:t>
      </w:r>
    </w:p>
    <w:p>
      <w:pPr>
        <w:spacing w:line="360" w:lineRule="auto"/>
        <w:ind w:left="425" w:leftChars="177"/>
        <w:rPr>
          <w:rFonts w:hAnsi="宋体"/>
          <w:color w:val="000000"/>
          <w:sz w:val="21"/>
          <w:szCs w:val="21"/>
        </w:rPr>
      </w:pPr>
      <w:r>
        <w:rPr>
          <w:rFonts w:hAnsi="宋体"/>
          <w:color w:val="000000"/>
          <w:sz w:val="21"/>
          <w:szCs w:val="21"/>
        </w:rPr>
        <w:t>账  号：</w:t>
      </w:r>
      <w:r>
        <w:rPr>
          <w:rFonts w:hint="eastAsia" w:hAnsi="宋体"/>
          <w:color w:val="000000"/>
          <w:sz w:val="21"/>
          <w:szCs w:val="21"/>
        </w:rPr>
        <w:t xml:space="preserve">                                      </w:t>
      </w:r>
      <w:r>
        <w:rPr>
          <w:rFonts w:hAnsi="宋体"/>
          <w:color w:val="000000"/>
          <w:sz w:val="21"/>
          <w:szCs w:val="21"/>
        </w:rPr>
        <w:t>账 号：</w:t>
      </w:r>
    </w:p>
    <w:p>
      <w:pPr>
        <w:ind w:left="710" w:leftChars="284" w:hanging="28" w:hangingChars="10"/>
        <w:jc w:val="center"/>
        <w:rPr>
          <w:rFonts w:hAnsi="宋体"/>
          <w:b/>
          <w:color w:val="000000"/>
          <w:kern w:val="0"/>
          <w:sz w:val="28"/>
          <w:szCs w:val="28"/>
        </w:rPr>
      </w:pPr>
      <w:r>
        <w:rPr>
          <w:rFonts w:hint="eastAsia" w:hAnsi="宋体"/>
          <w:b/>
          <w:color w:val="000000"/>
          <w:kern w:val="0"/>
          <w:sz w:val="28"/>
          <w:szCs w:val="28"/>
        </w:rPr>
        <w:br w:type="page"/>
      </w:r>
      <w:r>
        <w:rPr>
          <w:rFonts w:hint="eastAsia" w:hAnsi="宋体"/>
          <w:b/>
          <w:color w:val="000000"/>
          <w:kern w:val="0"/>
          <w:sz w:val="28"/>
          <w:szCs w:val="28"/>
        </w:rPr>
        <w:t>第二部分 通用合同条款</w:t>
      </w:r>
    </w:p>
    <w:p>
      <w:pPr>
        <w:ind w:left="710" w:leftChars="284" w:hanging="28" w:hangingChars="10"/>
        <w:jc w:val="center"/>
        <w:rPr>
          <w:rFonts w:hAnsi="宋体"/>
          <w:b/>
          <w:color w:val="000000"/>
          <w:kern w:val="0"/>
          <w:sz w:val="28"/>
          <w:szCs w:val="28"/>
        </w:rPr>
      </w:pPr>
      <w:r>
        <w:rPr>
          <w:rFonts w:hint="eastAsia" w:hAnsi="宋体"/>
          <w:b/>
          <w:color w:val="000000"/>
          <w:kern w:val="0"/>
          <w:sz w:val="28"/>
          <w:szCs w:val="28"/>
        </w:rPr>
        <w:t>（参照示范文本）</w:t>
      </w:r>
    </w:p>
    <w:bookmarkEnd w:id="8"/>
    <w:p>
      <w:pPr>
        <w:ind w:left="710" w:leftChars="284" w:hanging="28" w:hangingChars="10"/>
        <w:jc w:val="center"/>
        <w:rPr>
          <w:rFonts w:hAnsi="宋体"/>
          <w:b/>
          <w:color w:val="000000"/>
          <w:kern w:val="0"/>
          <w:sz w:val="28"/>
          <w:szCs w:val="28"/>
        </w:rPr>
      </w:pPr>
      <w:bookmarkStart w:id="9" w:name="_Toc26474"/>
      <w:r>
        <w:rPr>
          <w:rFonts w:hAnsi="宋体"/>
          <w:b/>
          <w:color w:val="000000"/>
          <w:kern w:val="0"/>
          <w:sz w:val="28"/>
          <w:szCs w:val="28"/>
        </w:rPr>
        <w:t xml:space="preserve">第三部分 </w:t>
      </w:r>
      <w:r>
        <w:rPr>
          <w:rFonts w:hint="eastAsia" w:hAnsi="宋体"/>
          <w:b/>
          <w:color w:val="000000"/>
          <w:kern w:val="0"/>
          <w:sz w:val="28"/>
          <w:szCs w:val="28"/>
        </w:rPr>
        <w:t>专用合同条款</w:t>
      </w:r>
      <w:bookmarkEnd w:id="9"/>
    </w:p>
    <w:p>
      <w:pPr>
        <w:pStyle w:val="7"/>
        <w:spacing w:before="120" w:after="120" w:line="240" w:lineRule="auto"/>
        <w:rPr>
          <w:rFonts w:ascii="宋体" w:hAnsi="宋体" w:eastAsia="宋体"/>
          <w:b w:val="0"/>
          <w:color w:val="000000"/>
          <w:sz w:val="21"/>
          <w:szCs w:val="21"/>
        </w:rPr>
      </w:pPr>
      <w:bookmarkStart w:id="10" w:name="_Toc303"/>
      <w:r>
        <w:rPr>
          <w:rFonts w:ascii="宋体" w:hAnsi="宋体" w:eastAsia="宋体"/>
          <w:b w:val="0"/>
          <w:color w:val="000000"/>
          <w:sz w:val="21"/>
          <w:szCs w:val="21"/>
        </w:rPr>
        <w:t>1</w:t>
      </w:r>
      <w:bookmarkStart w:id="11" w:name="_Toc296891196"/>
      <w:bookmarkStart w:id="12" w:name="_Toc292559866"/>
      <w:bookmarkStart w:id="13" w:name="_Toc296346657"/>
      <w:bookmarkStart w:id="14" w:name="_Toc292559361"/>
      <w:bookmarkStart w:id="15" w:name="_Toc297120456"/>
      <w:bookmarkStart w:id="16" w:name="_Toc296503156"/>
      <w:bookmarkStart w:id="17" w:name="_Toc296347155"/>
      <w:bookmarkStart w:id="18" w:name="_Toc296944495"/>
      <w:bookmarkStart w:id="19" w:name="_Toc296890984"/>
      <w:bookmarkStart w:id="20" w:name="_Toc297048342"/>
      <w:r>
        <w:rPr>
          <w:rFonts w:ascii="宋体" w:hAnsi="宋体" w:eastAsia="宋体"/>
          <w:b w:val="0"/>
          <w:color w:val="000000"/>
          <w:sz w:val="21"/>
          <w:szCs w:val="21"/>
        </w:rPr>
        <w:t>. 一般约定</w:t>
      </w:r>
      <w:bookmarkEnd w:id="10"/>
    </w:p>
    <w:bookmarkEnd w:id="11"/>
    <w:bookmarkEnd w:id="12"/>
    <w:bookmarkEnd w:id="13"/>
    <w:bookmarkEnd w:id="14"/>
    <w:bookmarkEnd w:id="15"/>
    <w:bookmarkEnd w:id="16"/>
    <w:bookmarkEnd w:id="17"/>
    <w:bookmarkEnd w:id="18"/>
    <w:bookmarkEnd w:id="19"/>
    <w:bookmarkEnd w:id="20"/>
    <w:p>
      <w:pPr>
        <w:spacing w:after="120"/>
        <w:ind w:firstLine="420" w:firstLineChars="200"/>
        <w:rPr>
          <w:rFonts w:hAnsi="宋体"/>
          <w:color w:val="000000"/>
          <w:sz w:val="21"/>
          <w:szCs w:val="21"/>
        </w:rPr>
      </w:pPr>
      <w:r>
        <w:rPr>
          <w:rFonts w:hAnsi="宋体"/>
          <w:color w:val="000000"/>
          <w:sz w:val="21"/>
          <w:szCs w:val="21"/>
        </w:rPr>
        <w:t>1.1 词语定义</w:t>
      </w:r>
    </w:p>
    <w:p>
      <w:pPr>
        <w:ind w:firstLine="420" w:firstLineChars="200"/>
        <w:rPr>
          <w:rFonts w:hAnsi="宋体"/>
          <w:color w:val="000000"/>
          <w:kern w:val="0"/>
          <w:sz w:val="21"/>
          <w:szCs w:val="21"/>
        </w:rPr>
      </w:pPr>
      <w:r>
        <w:rPr>
          <w:rFonts w:hAnsi="宋体"/>
          <w:color w:val="000000"/>
          <w:kern w:val="0"/>
          <w:sz w:val="21"/>
          <w:szCs w:val="21"/>
        </w:rPr>
        <w:t>1.1.1合同</w:t>
      </w:r>
    </w:p>
    <w:p>
      <w:pPr>
        <w:ind w:left="703" w:leftChars="284" w:hanging="21" w:hangingChars="10"/>
        <w:rPr>
          <w:rFonts w:hAnsi="宋体"/>
          <w:color w:val="000000"/>
          <w:kern w:val="0"/>
          <w:sz w:val="21"/>
          <w:szCs w:val="21"/>
        </w:rPr>
      </w:pPr>
      <w:r>
        <w:rPr>
          <w:rFonts w:hAnsi="宋体"/>
          <w:color w:val="000000"/>
          <w:kern w:val="0"/>
          <w:sz w:val="21"/>
          <w:szCs w:val="21"/>
        </w:rPr>
        <w:t>1.1.1.10其他合同文件包括：</w:t>
      </w:r>
      <w:r>
        <w:rPr>
          <w:rFonts w:hint="eastAsia" w:hAnsi="宋体"/>
          <w:color w:val="000000"/>
          <w:kern w:val="0"/>
          <w:sz w:val="21"/>
          <w:szCs w:val="21"/>
          <w:u w:val="single"/>
        </w:rPr>
        <w:t>招标文件、经批准的施工组织设计</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1.1.2 合同当事人及其他相关方</w:t>
      </w:r>
    </w:p>
    <w:p>
      <w:pPr>
        <w:ind w:firstLine="420" w:firstLineChars="200"/>
        <w:rPr>
          <w:rFonts w:hAnsi="宋体"/>
          <w:color w:val="000000"/>
          <w:sz w:val="21"/>
          <w:szCs w:val="21"/>
        </w:rPr>
      </w:pPr>
      <w:r>
        <w:rPr>
          <w:rFonts w:hAnsi="宋体"/>
          <w:color w:val="000000"/>
          <w:sz w:val="21"/>
          <w:szCs w:val="21"/>
        </w:rPr>
        <w:t>1.1.2.4监理人：</w:t>
      </w:r>
    </w:p>
    <w:p>
      <w:pPr>
        <w:ind w:firstLine="420" w:firstLineChars="200"/>
        <w:rPr>
          <w:rFonts w:hAnsi="宋体"/>
          <w:color w:val="000000"/>
          <w:sz w:val="21"/>
          <w:szCs w:val="21"/>
        </w:rPr>
      </w:pPr>
      <w:r>
        <w:rPr>
          <w:rFonts w:hAnsi="宋体"/>
          <w:color w:val="000000"/>
          <w:sz w:val="21"/>
          <w:szCs w:val="21"/>
        </w:rPr>
        <w:t>名    称：</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资质类别和等级：</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联系电话：</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电子信箱：</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u w:val="single"/>
        </w:rPr>
      </w:pPr>
      <w:r>
        <w:rPr>
          <w:rFonts w:hAnsi="宋体"/>
          <w:color w:val="000000"/>
          <w:sz w:val="21"/>
          <w:szCs w:val="21"/>
        </w:rPr>
        <w:t>通信地址：</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1.1.2.5 设计人：</w:t>
      </w:r>
    </w:p>
    <w:p>
      <w:pPr>
        <w:ind w:firstLine="420" w:firstLineChars="200"/>
        <w:rPr>
          <w:rFonts w:hAnsi="宋体"/>
          <w:color w:val="000000"/>
          <w:sz w:val="21"/>
          <w:szCs w:val="21"/>
        </w:rPr>
      </w:pPr>
      <w:r>
        <w:rPr>
          <w:rFonts w:hAnsi="宋体"/>
          <w:color w:val="000000"/>
          <w:sz w:val="21"/>
          <w:szCs w:val="21"/>
        </w:rPr>
        <w:t>名    称：</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资质类别和等级：</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联系电话：</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电子信箱：</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通信地址：</w:t>
      </w:r>
      <w:r>
        <w:rPr>
          <w:rFonts w:hint="eastAsia" w:hAnsi="宋体"/>
          <w:color w:val="000000"/>
          <w:sz w:val="21"/>
          <w:szCs w:val="21"/>
          <w:u w:val="single"/>
        </w:rPr>
        <w:t xml:space="preserve">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1.1.3 工程和设备</w:t>
      </w:r>
    </w:p>
    <w:p>
      <w:pPr>
        <w:rPr>
          <w:rFonts w:hAnsi="宋体"/>
          <w:color w:val="000000"/>
          <w:sz w:val="21"/>
          <w:szCs w:val="21"/>
        </w:rPr>
      </w:pPr>
      <w:r>
        <w:rPr>
          <w:rFonts w:hAnsi="宋体"/>
          <w:color w:val="000000"/>
          <w:sz w:val="21"/>
          <w:szCs w:val="21"/>
        </w:rPr>
        <w:t>1.1.3.7 作为施工现场组成部分的其他场所包括：</w:t>
      </w:r>
      <w:r>
        <w:rPr>
          <w:rFonts w:hint="eastAsia" w:hAnsi="宋体"/>
          <w:sz w:val="21"/>
          <w:szCs w:val="21"/>
          <w:u w:val="single"/>
        </w:rPr>
        <w:t xml:space="preserve">/ </w:t>
      </w:r>
      <w:r>
        <w:rPr>
          <w:rFonts w:hint="eastAsia" w:hAnsi="宋体"/>
          <w:sz w:val="21"/>
          <w:szCs w:val="21"/>
        </w:rPr>
        <w:t>。</w:t>
      </w:r>
    </w:p>
    <w:p>
      <w:pPr>
        <w:ind w:firstLine="420" w:firstLineChars="200"/>
        <w:jc w:val="left"/>
        <w:rPr>
          <w:rFonts w:hAnsi="宋体"/>
          <w:color w:val="000000"/>
          <w:kern w:val="0"/>
          <w:sz w:val="21"/>
          <w:szCs w:val="21"/>
        </w:rPr>
      </w:pPr>
      <w:r>
        <w:rPr>
          <w:rFonts w:hAnsi="宋体"/>
          <w:color w:val="000000"/>
          <w:kern w:val="0"/>
          <w:sz w:val="21"/>
          <w:szCs w:val="21"/>
        </w:rPr>
        <w:t>1.1.3.9 永久占地包括：</w:t>
      </w:r>
      <w:r>
        <w:rPr>
          <w:rFonts w:hint="eastAsia" w:hAnsi="宋体"/>
          <w:sz w:val="21"/>
          <w:szCs w:val="21"/>
          <w:u w:val="single"/>
        </w:rPr>
        <w:t xml:space="preserve">/ </w:t>
      </w:r>
      <w:r>
        <w:rPr>
          <w:rFonts w:hint="eastAsia" w:hAnsi="宋体"/>
          <w:sz w:val="21"/>
          <w:szCs w:val="21"/>
        </w:rPr>
        <w:t>。</w:t>
      </w:r>
    </w:p>
    <w:p>
      <w:pPr>
        <w:ind w:firstLine="420" w:firstLineChars="200"/>
        <w:jc w:val="left"/>
        <w:rPr>
          <w:rFonts w:hAnsi="宋体"/>
          <w:color w:val="000000"/>
          <w:sz w:val="21"/>
          <w:szCs w:val="21"/>
        </w:rPr>
      </w:pPr>
      <w:r>
        <w:rPr>
          <w:rFonts w:hAnsi="宋体"/>
          <w:color w:val="000000"/>
          <w:kern w:val="0"/>
          <w:sz w:val="21"/>
          <w:szCs w:val="21"/>
        </w:rPr>
        <w:t>1.1.3.10 临时占地包括：</w:t>
      </w:r>
      <w:r>
        <w:rPr>
          <w:rFonts w:hint="eastAsia" w:hAnsi="宋体"/>
          <w:sz w:val="21"/>
          <w:szCs w:val="21"/>
          <w:u w:val="single"/>
        </w:rPr>
        <w:t xml:space="preserve">/ </w:t>
      </w:r>
      <w:r>
        <w:rPr>
          <w:rFonts w:hint="eastAsia" w:hAnsi="宋体"/>
          <w:sz w:val="21"/>
          <w:szCs w:val="21"/>
        </w:rPr>
        <w:t>。</w:t>
      </w:r>
    </w:p>
    <w:p>
      <w:pPr>
        <w:ind w:firstLine="420" w:firstLineChars="200"/>
        <w:rPr>
          <w:rFonts w:hAnsi="宋体"/>
          <w:color w:val="000000"/>
          <w:sz w:val="21"/>
          <w:szCs w:val="21"/>
        </w:rPr>
      </w:pPr>
      <w:r>
        <w:rPr>
          <w:rFonts w:hAnsi="宋体"/>
          <w:color w:val="000000"/>
          <w:sz w:val="21"/>
          <w:szCs w:val="21"/>
        </w:rPr>
        <w:t xml:space="preserve">1.3法律 </w:t>
      </w:r>
    </w:p>
    <w:p>
      <w:pPr>
        <w:autoSpaceDE w:val="0"/>
        <w:autoSpaceDN w:val="0"/>
        <w:adjustRightInd w:val="0"/>
        <w:ind w:firstLine="420" w:firstLineChars="200"/>
        <w:jc w:val="left"/>
        <w:rPr>
          <w:rFonts w:hAnsi="宋体"/>
          <w:color w:val="000000"/>
          <w:sz w:val="21"/>
          <w:szCs w:val="21"/>
        </w:rPr>
      </w:pPr>
      <w:r>
        <w:rPr>
          <w:rFonts w:hAnsi="宋体"/>
          <w:color w:val="000000"/>
          <w:sz w:val="21"/>
          <w:szCs w:val="21"/>
        </w:rPr>
        <w:t>适用于合同的其他规范性文件：</w:t>
      </w:r>
      <w:r>
        <w:rPr>
          <w:rFonts w:hint="eastAsia" w:hAnsi="宋体"/>
          <w:color w:val="000000"/>
          <w:sz w:val="21"/>
          <w:szCs w:val="21"/>
          <w:u w:val="single"/>
        </w:rPr>
        <w:t>国家颁布的有关法律、行政法规、部门规章、以及工程所在地的地方法规、自治条例、单行条例和地方政府规章。如《中华人民共和国建筑法》、《中华人民共和国民法典》、《中华人民共和国安全生产法》、《建筑工程质量管理条例》、《建设工程安全生产管理条例》、《义乌市文明标化工地管理办法》、《浙江省文明标化工地管理办法》及国家和地方颁布的相关法律法规及文件</w:t>
      </w:r>
      <w:r>
        <w:rPr>
          <w:rFonts w:hint="eastAsia" w:hAnsi="宋体"/>
          <w:color w:val="000000"/>
          <w:sz w:val="21"/>
          <w:szCs w:val="21"/>
        </w:rPr>
        <w:t>。</w:t>
      </w:r>
    </w:p>
    <w:p>
      <w:pPr>
        <w:ind w:firstLine="420" w:firstLineChars="200"/>
        <w:rPr>
          <w:rFonts w:hAnsi="宋体"/>
          <w:color w:val="000000"/>
          <w:sz w:val="21"/>
          <w:szCs w:val="21"/>
        </w:rPr>
      </w:pPr>
      <w:r>
        <w:rPr>
          <w:rFonts w:hAnsi="宋体"/>
          <w:color w:val="000000"/>
          <w:sz w:val="21"/>
          <w:szCs w:val="21"/>
        </w:rPr>
        <w:t>1.4 标准和规范</w:t>
      </w:r>
    </w:p>
    <w:p>
      <w:pPr>
        <w:ind w:firstLine="420" w:firstLineChars="200"/>
        <w:rPr>
          <w:rFonts w:hAnsi="宋体"/>
          <w:color w:val="000000"/>
          <w:sz w:val="21"/>
          <w:szCs w:val="21"/>
        </w:rPr>
      </w:pPr>
      <w:r>
        <w:rPr>
          <w:rFonts w:hAnsi="宋体"/>
          <w:color w:val="000000"/>
          <w:sz w:val="21"/>
          <w:szCs w:val="21"/>
        </w:rPr>
        <w:t>1.4.1适用于工程的标准规范包括：</w:t>
      </w:r>
      <w:r>
        <w:rPr>
          <w:rFonts w:hint="eastAsia" w:hAnsi="宋体"/>
          <w:color w:val="000000"/>
          <w:sz w:val="21"/>
          <w:szCs w:val="21"/>
          <w:u w:val="single"/>
        </w:rPr>
        <w:t>（1）国家现行的设计规范；（2）国家现行的施工规范；（3）国家现行的验收规范；（4）国家现行的质量验评标准；（5）国家及地方现行施工验收及施工安全技术规范；（6）设计图纸明确的其他标准及规范；（7）国家、浙江省、义乌市颁布的其他标准及文件。在合同签署生效后，如果上述标准规范及文件作了修改或新的规范标准被颁布实施，则承包人应遵守上述修改后或颁布的规范标准。如本合同未列入，但适用于本工程的现行国家标准、规范同样适用</w:t>
      </w:r>
      <w:r>
        <w:rPr>
          <w:rFonts w:hint="eastAsia" w:hAnsi="宋体"/>
          <w:color w:val="000000"/>
          <w:sz w:val="21"/>
          <w:szCs w:val="21"/>
        </w:rPr>
        <w:t>。</w:t>
      </w:r>
    </w:p>
    <w:p>
      <w:pPr>
        <w:ind w:firstLine="420" w:firstLineChars="200"/>
        <w:rPr>
          <w:rFonts w:hAnsi="宋体"/>
          <w:color w:val="000000"/>
          <w:kern w:val="0"/>
          <w:sz w:val="21"/>
          <w:szCs w:val="21"/>
        </w:rPr>
      </w:pPr>
      <w:r>
        <w:rPr>
          <w:rFonts w:hAnsi="宋体"/>
          <w:color w:val="000000"/>
          <w:kern w:val="0"/>
          <w:sz w:val="21"/>
          <w:szCs w:val="21"/>
        </w:rPr>
        <w:t>1.4.2 发包人提供国外标准、规范的名称：</w:t>
      </w:r>
      <w:r>
        <w:rPr>
          <w:rFonts w:hint="eastAsia" w:hAnsi="宋体"/>
          <w:color w:val="000000"/>
          <w:kern w:val="0"/>
          <w:sz w:val="21"/>
          <w:szCs w:val="21"/>
          <w:u w:val="single"/>
        </w:rPr>
        <w:t>所有标准、规范均由承包人自备，发包人不另行提供</w:t>
      </w:r>
      <w:r>
        <w:rPr>
          <w:rFonts w:hint="eastAsia" w:hAnsi="宋体"/>
          <w:color w:val="000000"/>
          <w:kern w:val="0"/>
          <w:sz w:val="21"/>
          <w:szCs w:val="21"/>
        </w:rPr>
        <w:t>。</w:t>
      </w:r>
    </w:p>
    <w:p>
      <w:pPr>
        <w:ind w:firstLine="420" w:firstLineChars="200"/>
        <w:rPr>
          <w:rFonts w:hAnsi="宋体"/>
          <w:color w:val="000000"/>
          <w:kern w:val="0"/>
          <w:sz w:val="21"/>
          <w:szCs w:val="21"/>
        </w:rPr>
      </w:pPr>
      <w:r>
        <w:rPr>
          <w:rFonts w:hAnsi="宋体"/>
          <w:color w:val="000000"/>
          <w:kern w:val="0"/>
          <w:sz w:val="21"/>
          <w:szCs w:val="21"/>
        </w:rPr>
        <w:t>发包人提供国外标准、规范的份数：</w:t>
      </w:r>
      <w:r>
        <w:rPr>
          <w:rFonts w:hint="eastAsia" w:hAnsi="宋体"/>
          <w:color w:val="000000"/>
          <w:kern w:val="0"/>
          <w:sz w:val="21"/>
          <w:szCs w:val="21"/>
          <w:u w:val="single"/>
        </w:rPr>
        <w:t>不提供</w:t>
      </w:r>
      <w:r>
        <w:rPr>
          <w:rFonts w:hAnsi="宋体"/>
          <w:color w:val="000000"/>
          <w:kern w:val="0"/>
          <w:sz w:val="21"/>
          <w:szCs w:val="21"/>
        </w:rPr>
        <w:t>；</w:t>
      </w:r>
    </w:p>
    <w:p>
      <w:pPr>
        <w:ind w:firstLine="420" w:firstLineChars="200"/>
        <w:rPr>
          <w:rFonts w:hAnsi="宋体"/>
          <w:color w:val="000000"/>
          <w:sz w:val="21"/>
          <w:szCs w:val="21"/>
        </w:rPr>
      </w:pPr>
      <w:r>
        <w:rPr>
          <w:rFonts w:hAnsi="宋体"/>
          <w:color w:val="000000"/>
          <w:kern w:val="0"/>
          <w:sz w:val="21"/>
          <w:szCs w:val="21"/>
        </w:rPr>
        <w:t>发包人提供国外标准、规范的名称：</w:t>
      </w:r>
      <w:r>
        <w:rPr>
          <w:rFonts w:hint="eastAsia" w:hAnsi="宋体"/>
          <w:color w:val="000000"/>
          <w:kern w:val="0"/>
          <w:sz w:val="21"/>
          <w:szCs w:val="21"/>
          <w:u w:val="single"/>
        </w:rPr>
        <w:t>不提供</w:t>
      </w:r>
      <w:r>
        <w:rPr>
          <w:rFonts w:hAnsi="宋体"/>
          <w:color w:val="000000"/>
          <w:kern w:val="0"/>
          <w:sz w:val="21"/>
          <w:szCs w:val="21"/>
        </w:rPr>
        <w:t>。</w:t>
      </w:r>
    </w:p>
    <w:p>
      <w:pPr>
        <w:ind w:left="682" w:leftChars="284"/>
        <w:rPr>
          <w:rFonts w:hAnsi="宋体"/>
          <w:color w:val="000000"/>
          <w:sz w:val="21"/>
          <w:szCs w:val="21"/>
        </w:rPr>
      </w:pPr>
      <w:r>
        <w:rPr>
          <w:rFonts w:hAnsi="宋体"/>
          <w:color w:val="000000"/>
          <w:sz w:val="21"/>
          <w:szCs w:val="21"/>
        </w:rPr>
        <w:t>1.4.3发包人对工程的技术标准和功能要求的特殊要求：</w:t>
      </w:r>
      <w:r>
        <w:rPr>
          <w:rFonts w:hint="eastAsia" w:hAnsi="宋体"/>
          <w:color w:val="000000"/>
          <w:sz w:val="21"/>
          <w:szCs w:val="21"/>
          <w:u w:val="single"/>
        </w:rPr>
        <w:t>按通用条款执行</w:t>
      </w:r>
      <w:r>
        <w:rPr>
          <w:rFonts w:hAnsi="宋体"/>
          <w:color w:val="000000"/>
          <w:sz w:val="21"/>
          <w:szCs w:val="21"/>
        </w:rPr>
        <w:t>。</w:t>
      </w:r>
    </w:p>
    <w:p>
      <w:pPr>
        <w:spacing w:after="120"/>
        <w:ind w:firstLine="420" w:firstLineChars="200"/>
        <w:rPr>
          <w:rFonts w:hAnsi="宋体"/>
          <w:color w:val="000000"/>
          <w:sz w:val="21"/>
          <w:szCs w:val="21"/>
        </w:rPr>
      </w:pPr>
      <w:r>
        <w:rPr>
          <w:rFonts w:hAnsi="宋体"/>
          <w:color w:val="000000"/>
          <w:sz w:val="21"/>
          <w:szCs w:val="21"/>
        </w:rPr>
        <w:t>1.5 合同文件的优先顺序</w:t>
      </w:r>
    </w:p>
    <w:p>
      <w:pPr>
        <w:ind w:firstLine="420" w:firstLineChars="200"/>
        <w:rPr>
          <w:rFonts w:hAnsi="宋体"/>
          <w:color w:val="000000"/>
          <w:sz w:val="21"/>
          <w:szCs w:val="21"/>
        </w:rPr>
      </w:pPr>
      <w:r>
        <w:rPr>
          <w:rFonts w:hAnsi="宋体"/>
          <w:color w:val="000000"/>
          <w:sz w:val="21"/>
          <w:szCs w:val="21"/>
        </w:rPr>
        <w:t>合同文件组成及优先顺序为</w:t>
      </w:r>
      <w:r>
        <w:rPr>
          <w:rFonts w:hAnsi="宋体"/>
          <w:color w:val="000000"/>
          <w:sz w:val="21"/>
          <w:szCs w:val="21"/>
          <w:u w:val="single"/>
        </w:rPr>
        <w:t>：</w:t>
      </w:r>
      <w:r>
        <w:rPr>
          <w:rFonts w:hint="eastAsia" w:hAnsi="宋体"/>
          <w:color w:val="000000"/>
          <w:sz w:val="21"/>
          <w:szCs w:val="21"/>
          <w:u w:val="single"/>
        </w:rPr>
        <w:t>1、合同协议书，2、</w:t>
      </w:r>
      <w:r>
        <w:rPr>
          <w:rFonts w:hAnsi="宋体"/>
          <w:color w:val="000000"/>
          <w:sz w:val="21"/>
          <w:szCs w:val="21"/>
          <w:u w:val="single"/>
        </w:rPr>
        <w:t>中标通知书</w:t>
      </w:r>
      <w:r>
        <w:rPr>
          <w:rFonts w:hint="eastAsia" w:hAnsi="宋体"/>
          <w:color w:val="000000"/>
          <w:sz w:val="21"/>
          <w:szCs w:val="21"/>
          <w:u w:val="single"/>
        </w:rPr>
        <w:t>、3、投标函及其附录（如果有）、4、</w:t>
      </w:r>
      <w:r>
        <w:rPr>
          <w:rFonts w:hAnsi="宋体"/>
          <w:color w:val="000000"/>
          <w:sz w:val="21"/>
          <w:szCs w:val="21"/>
          <w:u w:val="single"/>
        </w:rPr>
        <w:t>专用合同条款及其附件</w:t>
      </w:r>
      <w:r>
        <w:rPr>
          <w:rFonts w:hint="eastAsia" w:hAnsi="宋体"/>
          <w:color w:val="000000"/>
          <w:sz w:val="21"/>
          <w:szCs w:val="21"/>
          <w:u w:val="single"/>
        </w:rPr>
        <w:t>，5、</w:t>
      </w:r>
      <w:r>
        <w:rPr>
          <w:rFonts w:hAnsi="宋体"/>
          <w:color w:val="000000"/>
          <w:sz w:val="21"/>
          <w:szCs w:val="21"/>
          <w:u w:val="single"/>
        </w:rPr>
        <w:t>通用合同条款</w:t>
      </w:r>
      <w:r>
        <w:rPr>
          <w:rFonts w:hint="eastAsia" w:hAnsi="宋体"/>
          <w:color w:val="000000"/>
          <w:sz w:val="21"/>
          <w:szCs w:val="21"/>
          <w:u w:val="single"/>
        </w:rPr>
        <w:t>，6、</w:t>
      </w:r>
      <w:r>
        <w:rPr>
          <w:rFonts w:hAnsi="宋体"/>
          <w:color w:val="000000"/>
          <w:sz w:val="21"/>
          <w:szCs w:val="21"/>
          <w:u w:val="single"/>
        </w:rPr>
        <w:t>技术标准和要求</w:t>
      </w:r>
      <w:r>
        <w:rPr>
          <w:rFonts w:hint="eastAsia" w:hAnsi="宋体"/>
          <w:color w:val="000000"/>
          <w:sz w:val="21"/>
          <w:szCs w:val="21"/>
          <w:u w:val="single"/>
        </w:rPr>
        <w:t>，7、图纸，8、</w:t>
      </w:r>
      <w:r>
        <w:rPr>
          <w:rFonts w:hAnsi="宋体"/>
          <w:color w:val="000000"/>
          <w:sz w:val="21"/>
          <w:szCs w:val="21"/>
          <w:u w:val="single"/>
        </w:rPr>
        <w:t>已标价工程量清单或预算书</w:t>
      </w:r>
      <w:r>
        <w:rPr>
          <w:rFonts w:hint="eastAsia" w:hAnsi="宋体"/>
          <w:color w:val="000000"/>
          <w:sz w:val="21"/>
          <w:szCs w:val="21"/>
          <w:u w:val="single"/>
        </w:rPr>
        <w:t xml:space="preserve"> ,9、其他合同文件</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1.6 图纸和承包人文件</w:t>
      </w:r>
      <w:r>
        <w:rPr>
          <w:rFonts w:hAnsi="宋体"/>
          <w:color w:val="000000"/>
          <w:sz w:val="21"/>
          <w:szCs w:val="21"/>
        </w:rPr>
        <w:tab/>
      </w:r>
    </w:p>
    <w:p>
      <w:pPr>
        <w:ind w:firstLine="420" w:firstLineChars="200"/>
        <w:rPr>
          <w:rFonts w:hAnsi="宋体"/>
          <w:color w:val="000000"/>
          <w:sz w:val="21"/>
          <w:szCs w:val="21"/>
        </w:rPr>
      </w:pPr>
      <w:r>
        <w:rPr>
          <w:rFonts w:hAnsi="宋体"/>
          <w:color w:val="000000"/>
          <w:sz w:val="21"/>
          <w:szCs w:val="21"/>
        </w:rPr>
        <w:t>1.6.1 图纸的提供</w:t>
      </w:r>
    </w:p>
    <w:p>
      <w:pPr>
        <w:ind w:firstLine="420" w:firstLineChars="200"/>
        <w:rPr>
          <w:rFonts w:hAnsi="宋体"/>
          <w:color w:val="000000"/>
          <w:sz w:val="21"/>
          <w:szCs w:val="21"/>
        </w:rPr>
      </w:pPr>
      <w:r>
        <w:rPr>
          <w:rFonts w:hAnsi="宋体"/>
          <w:color w:val="000000"/>
          <w:sz w:val="21"/>
          <w:szCs w:val="21"/>
        </w:rPr>
        <w:t>发包人向承包人提供图纸的期限：</w:t>
      </w:r>
      <w:r>
        <w:rPr>
          <w:rFonts w:hint="eastAsia" w:hAnsi="宋体"/>
          <w:color w:val="000000"/>
          <w:sz w:val="21"/>
          <w:szCs w:val="21"/>
          <w:u w:val="single"/>
        </w:rPr>
        <w:t>工程开工日期前不少于七天发包人向承包人提供图纸</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发包人向承包人提供图纸的数量：</w:t>
      </w:r>
      <w:r>
        <w:rPr>
          <w:rFonts w:hint="eastAsia" w:hAnsi="宋体" w:cs="宋体"/>
          <w:color w:val="000000"/>
          <w:sz w:val="21"/>
          <w:szCs w:val="21"/>
          <w:u w:val="single"/>
        </w:rPr>
        <w:t xml:space="preserve">提供图纸四套，标准图集由承包人自备。承包人要求增加的，发包人代为复制，复制费用由承包人承担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发包人向承包人提供图纸的内容：</w:t>
      </w:r>
      <w:r>
        <w:rPr>
          <w:rFonts w:hint="eastAsia" w:hAnsi="宋体"/>
          <w:color w:val="000000"/>
          <w:sz w:val="21"/>
          <w:szCs w:val="21"/>
          <w:u w:val="single"/>
        </w:rPr>
        <w:t xml:space="preserve">         /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1.6.4 承包人文件</w:t>
      </w:r>
    </w:p>
    <w:p>
      <w:pPr>
        <w:ind w:firstLine="420" w:firstLineChars="200"/>
        <w:rPr>
          <w:rFonts w:hAnsi="宋体"/>
          <w:color w:val="000000"/>
          <w:sz w:val="21"/>
          <w:szCs w:val="21"/>
          <w:u w:val="single"/>
        </w:rPr>
      </w:pPr>
      <w:r>
        <w:rPr>
          <w:rFonts w:hint="eastAsia" w:hAnsi="宋体"/>
          <w:color w:val="000000"/>
          <w:sz w:val="21"/>
          <w:szCs w:val="21"/>
        </w:rPr>
        <w:t>需要由承包人提供的文件，包括</w:t>
      </w:r>
      <w:r>
        <w:rPr>
          <w:rFonts w:hint="eastAsia" w:hAnsi="宋体"/>
          <w:color w:val="000000"/>
          <w:sz w:val="21"/>
          <w:szCs w:val="21"/>
          <w:u w:val="single"/>
        </w:rPr>
        <w:t>：施工组织设计、工程总进度计划、专项施工方案、按月提供已完工程量统计报表和下月进度计划、人员到岗、设备配备情况、工程款申报计划等；</w:t>
      </w:r>
    </w:p>
    <w:p>
      <w:pPr>
        <w:ind w:firstLine="420" w:firstLineChars="200"/>
        <w:rPr>
          <w:rFonts w:hAnsi="宋体"/>
          <w:color w:val="000000"/>
          <w:sz w:val="21"/>
          <w:szCs w:val="21"/>
          <w:u w:val="single"/>
        </w:rPr>
      </w:pPr>
      <w:r>
        <w:rPr>
          <w:rFonts w:hint="eastAsia" w:hAnsi="宋体"/>
          <w:color w:val="000000"/>
          <w:sz w:val="21"/>
          <w:szCs w:val="21"/>
        </w:rPr>
        <w:t>承包人提供的文件的期限为</w:t>
      </w:r>
      <w:r>
        <w:rPr>
          <w:rFonts w:hint="eastAsia" w:hAnsi="宋体"/>
          <w:color w:val="000000"/>
          <w:sz w:val="21"/>
          <w:szCs w:val="21"/>
          <w:u w:val="single"/>
        </w:rPr>
        <w:t>：提交本工程详尽的施工组织设计和施工总进度计划的时间为开工15天前；月进度已完工程量统计报表和下月进度计划每月20日前提供；每月20日前上报下月工程款计划；</w:t>
      </w:r>
    </w:p>
    <w:p>
      <w:pPr>
        <w:ind w:firstLine="420" w:firstLineChars="200"/>
        <w:rPr>
          <w:rFonts w:hAnsi="宋体"/>
          <w:color w:val="000000"/>
          <w:sz w:val="21"/>
          <w:szCs w:val="21"/>
        </w:rPr>
      </w:pPr>
      <w:r>
        <w:rPr>
          <w:rFonts w:hAnsi="宋体"/>
          <w:color w:val="000000"/>
          <w:sz w:val="21"/>
          <w:szCs w:val="21"/>
        </w:rPr>
        <w:t>承包人提供的文件的数量为：</w:t>
      </w:r>
      <w:r>
        <w:rPr>
          <w:rFonts w:hint="eastAsia" w:hAnsi="宋体" w:cs="宋体"/>
          <w:color w:val="000000"/>
          <w:sz w:val="21"/>
          <w:szCs w:val="21"/>
          <w:u w:val="single"/>
        </w:rPr>
        <w:t>按实际需求</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承包人提供的文件的形式为：</w:t>
      </w:r>
      <w:r>
        <w:rPr>
          <w:rFonts w:hint="eastAsia" w:hAnsi="宋体"/>
          <w:color w:val="000000"/>
          <w:sz w:val="21"/>
          <w:szCs w:val="21"/>
          <w:u w:val="single"/>
        </w:rPr>
        <w:t xml:space="preserve"> 纸质版本 </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发包人</w:t>
      </w:r>
      <w:r>
        <w:rPr>
          <w:rFonts w:hint="eastAsia" w:hAnsi="宋体"/>
          <w:color w:val="000000"/>
          <w:sz w:val="21"/>
          <w:szCs w:val="21"/>
        </w:rPr>
        <w:t>审批</w:t>
      </w:r>
      <w:r>
        <w:rPr>
          <w:rFonts w:hAnsi="宋体"/>
          <w:color w:val="000000"/>
          <w:sz w:val="21"/>
          <w:szCs w:val="21"/>
        </w:rPr>
        <w:t>承包人文件的期限：</w:t>
      </w:r>
      <w:r>
        <w:rPr>
          <w:rFonts w:hint="eastAsia" w:hAnsi="宋体"/>
          <w:color w:val="000000"/>
          <w:sz w:val="21"/>
          <w:szCs w:val="21"/>
          <w:u w:val="single"/>
        </w:rPr>
        <w:t>收到承包人文件后14日历天内审批完成，对承包人文件有异议的，承包人应予以修改，并重新上报</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1.6.5 现场图纸准备</w:t>
      </w:r>
    </w:p>
    <w:p>
      <w:pPr>
        <w:ind w:firstLine="420" w:firstLineChars="200"/>
        <w:rPr>
          <w:rFonts w:hAnsi="宋体"/>
          <w:color w:val="000000"/>
          <w:sz w:val="21"/>
          <w:szCs w:val="21"/>
        </w:rPr>
      </w:pPr>
      <w:r>
        <w:rPr>
          <w:rFonts w:hAnsi="宋体"/>
          <w:color w:val="000000"/>
          <w:sz w:val="21"/>
          <w:szCs w:val="21"/>
        </w:rPr>
        <w:t>关于现场图纸准备的约定：</w:t>
      </w:r>
      <w:r>
        <w:rPr>
          <w:rFonts w:hint="eastAsia" w:hAnsi="宋体"/>
          <w:color w:val="000000"/>
          <w:sz w:val="21"/>
          <w:szCs w:val="21"/>
          <w:u w:val="single"/>
        </w:rPr>
        <w:t>按通用条款执行</w:t>
      </w:r>
      <w:r>
        <w:rPr>
          <w:rFonts w:hAnsi="宋体"/>
          <w:color w:val="000000"/>
          <w:sz w:val="21"/>
          <w:szCs w:val="21"/>
        </w:rPr>
        <w:t>。</w:t>
      </w:r>
    </w:p>
    <w:p>
      <w:pPr>
        <w:ind w:firstLine="420" w:firstLineChars="200"/>
        <w:rPr>
          <w:rFonts w:hAnsi="宋体"/>
          <w:color w:val="000000"/>
          <w:sz w:val="21"/>
          <w:szCs w:val="21"/>
        </w:rPr>
      </w:pPr>
      <w:r>
        <w:rPr>
          <w:rFonts w:hAnsi="宋体"/>
          <w:color w:val="000000"/>
          <w:sz w:val="21"/>
          <w:szCs w:val="21"/>
        </w:rPr>
        <w:t>1.7 联络</w:t>
      </w:r>
    </w:p>
    <w:p>
      <w:pPr>
        <w:ind w:firstLine="420" w:firstLineChars="200"/>
        <w:rPr>
          <w:rFonts w:hAnsi="宋体"/>
          <w:color w:val="000000"/>
          <w:kern w:val="0"/>
          <w:sz w:val="21"/>
          <w:szCs w:val="21"/>
        </w:rPr>
      </w:pPr>
      <w:r>
        <w:rPr>
          <w:rFonts w:hAnsi="宋体"/>
          <w:color w:val="000000"/>
          <w:kern w:val="0"/>
          <w:sz w:val="21"/>
          <w:szCs w:val="21"/>
        </w:rPr>
        <w:t>1.7.1发包人和承包人应当在</w:t>
      </w:r>
      <w:r>
        <w:rPr>
          <w:rFonts w:hint="eastAsia" w:hAnsi="宋体" w:cs="宋体"/>
          <w:b/>
          <w:color w:val="000000"/>
          <w:sz w:val="21"/>
          <w:szCs w:val="21"/>
          <w:u w:val="single"/>
        </w:rPr>
        <w:t>叁</w:t>
      </w:r>
      <w:r>
        <w:rPr>
          <w:rFonts w:hAnsi="宋体"/>
          <w:color w:val="000000"/>
          <w:kern w:val="0"/>
          <w:sz w:val="21"/>
          <w:szCs w:val="21"/>
        </w:rPr>
        <w:t>天内将与合同有关的通知、批准、证明、证书、指示、指令、要求、请求、同意、意见、确定和决定等书面函件送达对方当事人</w:t>
      </w:r>
      <w:r>
        <w:rPr>
          <w:rFonts w:hint="eastAsia" w:hAnsi="宋体"/>
          <w:color w:val="000000"/>
          <w:kern w:val="0"/>
          <w:sz w:val="21"/>
          <w:szCs w:val="21"/>
        </w:rPr>
        <w:t>。</w:t>
      </w:r>
    </w:p>
    <w:p>
      <w:pPr>
        <w:ind w:firstLine="420" w:firstLineChars="200"/>
        <w:rPr>
          <w:rFonts w:hAnsi="宋体"/>
          <w:color w:val="000000"/>
          <w:kern w:val="0"/>
          <w:sz w:val="21"/>
          <w:szCs w:val="21"/>
        </w:rPr>
      </w:pPr>
      <w:r>
        <w:rPr>
          <w:rFonts w:hAnsi="宋体"/>
          <w:color w:val="000000"/>
          <w:kern w:val="0"/>
          <w:sz w:val="21"/>
          <w:szCs w:val="21"/>
        </w:rPr>
        <w:t>1.7.2 发包人接收文件的地点：</w:t>
      </w:r>
      <w:r>
        <w:rPr>
          <w:rFonts w:hint="eastAsia" w:hAnsi="宋体"/>
          <w:color w:val="000000"/>
          <w:sz w:val="21"/>
          <w:szCs w:val="21"/>
          <w:u w:val="single"/>
        </w:rPr>
        <w:t xml:space="preserve">         /              </w:t>
      </w:r>
      <w:r>
        <w:rPr>
          <w:rFonts w:hAnsi="宋体"/>
          <w:color w:val="000000"/>
          <w:kern w:val="0"/>
          <w:sz w:val="21"/>
          <w:szCs w:val="21"/>
        </w:rPr>
        <w:t>；</w:t>
      </w:r>
    </w:p>
    <w:p>
      <w:pPr>
        <w:ind w:firstLine="420" w:firstLineChars="200"/>
        <w:rPr>
          <w:rFonts w:hAnsi="宋体"/>
          <w:color w:val="000000"/>
          <w:kern w:val="0"/>
          <w:sz w:val="21"/>
          <w:szCs w:val="21"/>
        </w:rPr>
      </w:pPr>
      <w:r>
        <w:rPr>
          <w:rFonts w:hAnsi="宋体"/>
          <w:color w:val="000000"/>
          <w:kern w:val="0"/>
          <w:sz w:val="21"/>
          <w:szCs w:val="21"/>
        </w:rPr>
        <w:t>发包人指定的接收人为：</w:t>
      </w:r>
      <w:r>
        <w:rPr>
          <w:rFonts w:hint="eastAsia" w:hAnsi="宋体"/>
          <w:color w:val="000000"/>
          <w:sz w:val="21"/>
          <w:szCs w:val="21"/>
          <w:u w:val="single"/>
        </w:rPr>
        <w:t xml:space="preserve">            /                </w:t>
      </w:r>
      <w:r>
        <w:rPr>
          <w:rFonts w:hAnsi="宋体"/>
          <w:color w:val="000000"/>
          <w:kern w:val="0"/>
          <w:sz w:val="21"/>
          <w:szCs w:val="21"/>
        </w:rPr>
        <w:t>。</w:t>
      </w:r>
    </w:p>
    <w:p>
      <w:pPr>
        <w:ind w:firstLine="420" w:firstLineChars="200"/>
        <w:rPr>
          <w:rFonts w:hAnsi="宋体"/>
          <w:color w:val="000000"/>
          <w:kern w:val="0"/>
          <w:sz w:val="21"/>
          <w:szCs w:val="21"/>
        </w:rPr>
      </w:pPr>
      <w:r>
        <w:rPr>
          <w:rFonts w:hAnsi="宋体"/>
          <w:color w:val="000000"/>
          <w:kern w:val="0"/>
          <w:sz w:val="21"/>
          <w:szCs w:val="21"/>
        </w:rPr>
        <w:t>承包人接收文件的地点：</w:t>
      </w:r>
      <w:r>
        <w:rPr>
          <w:rFonts w:hint="eastAsia" w:hAnsi="宋体" w:cs="宋体"/>
          <w:color w:val="000000"/>
          <w:sz w:val="21"/>
          <w:szCs w:val="21"/>
          <w:u w:val="single"/>
        </w:rPr>
        <w:t>本工程施工现场项目部</w:t>
      </w:r>
      <w:r>
        <w:rPr>
          <w:rFonts w:hAnsi="宋体"/>
          <w:color w:val="000000"/>
          <w:kern w:val="0"/>
          <w:sz w:val="21"/>
          <w:szCs w:val="21"/>
        </w:rPr>
        <w:t>；</w:t>
      </w:r>
    </w:p>
    <w:p>
      <w:pPr>
        <w:ind w:firstLine="420" w:firstLineChars="200"/>
        <w:rPr>
          <w:rFonts w:hAnsi="宋体"/>
          <w:color w:val="000000"/>
          <w:kern w:val="0"/>
          <w:sz w:val="21"/>
          <w:szCs w:val="21"/>
        </w:rPr>
      </w:pPr>
      <w:r>
        <w:rPr>
          <w:rFonts w:hAnsi="宋体"/>
          <w:color w:val="000000"/>
          <w:kern w:val="0"/>
          <w:sz w:val="21"/>
          <w:szCs w:val="21"/>
        </w:rPr>
        <w:t>承包人指定的接收人为：</w:t>
      </w:r>
      <w:r>
        <w:rPr>
          <w:rFonts w:hint="eastAsia" w:hAnsi="宋体" w:cs="宋体"/>
          <w:color w:val="000000"/>
          <w:sz w:val="21"/>
          <w:szCs w:val="21"/>
          <w:u w:val="single"/>
        </w:rPr>
        <w:t>项目负责人或项目负责人的授权代表</w:t>
      </w:r>
      <w:r>
        <w:rPr>
          <w:rFonts w:hAnsi="宋体"/>
          <w:color w:val="000000"/>
          <w:kern w:val="0"/>
          <w:sz w:val="21"/>
          <w:szCs w:val="21"/>
        </w:rPr>
        <w:t>。</w:t>
      </w:r>
    </w:p>
    <w:p>
      <w:pPr>
        <w:ind w:firstLine="420" w:firstLineChars="200"/>
        <w:rPr>
          <w:rFonts w:hAnsi="宋体"/>
          <w:color w:val="000000"/>
          <w:kern w:val="0"/>
          <w:sz w:val="21"/>
          <w:szCs w:val="21"/>
        </w:rPr>
      </w:pPr>
      <w:r>
        <w:rPr>
          <w:rFonts w:hAnsi="宋体"/>
          <w:color w:val="000000"/>
          <w:kern w:val="0"/>
          <w:sz w:val="21"/>
          <w:szCs w:val="21"/>
        </w:rPr>
        <w:t>监理人接收文件的地点：</w:t>
      </w:r>
      <w:r>
        <w:rPr>
          <w:rFonts w:hint="eastAsia" w:hAnsi="宋体" w:cs="宋体"/>
          <w:color w:val="000000"/>
          <w:sz w:val="21"/>
          <w:szCs w:val="21"/>
          <w:u w:val="single"/>
        </w:rPr>
        <w:t>本工程施工现场监理办公室</w:t>
      </w:r>
      <w:r>
        <w:rPr>
          <w:rFonts w:hAnsi="宋体"/>
          <w:color w:val="000000"/>
          <w:kern w:val="0"/>
          <w:sz w:val="21"/>
          <w:szCs w:val="21"/>
        </w:rPr>
        <w:t>；</w:t>
      </w:r>
    </w:p>
    <w:p>
      <w:pPr>
        <w:ind w:firstLine="420" w:firstLineChars="200"/>
        <w:rPr>
          <w:rFonts w:hAnsi="宋体"/>
          <w:color w:val="000000"/>
          <w:kern w:val="0"/>
          <w:sz w:val="21"/>
          <w:szCs w:val="21"/>
        </w:rPr>
      </w:pPr>
      <w:r>
        <w:rPr>
          <w:rFonts w:hAnsi="宋体"/>
          <w:color w:val="000000"/>
          <w:kern w:val="0"/>
          <w:sz w:val="21"/>
          <w:szCs w:val="21"/>
        </w:rPr>
        <w:t>监理人指定的接收人为：</w:t>
      </w:r>
      <w:r>
        <w:rPr>
          <w:rFonts w:hint="eastAsia" w:hAnsi="宋体" w:cs="宋体"/>
          <w:color w:val="000000"/>
          <w:kern w:val="0"/>
          <w:sz w:val="21"/>
          <w:szCs w:val="21"/>
          <w:u w:val="single"/>
        </w:rPr>
        <w:t>总监理工程师及其指定的授权代表</w:t>
      </w:r>
      <w:r>
        <w:rPr>
          <w:rFonts w:hAnsi="宋体"/>
          <w:color w:val="000000"/>
          <w:kern w:val="0"/>
          <w:sz w:val="21"/>
          <w:szCs w:val="21"/>
        </w:rPr>
        <w:t>。</w:t>
      </w:r>
    </w:p>
    <w:p>
      <w:pPr>
        <w:spacing w:after="120"/>
        <w:ind w:firstLine="420" w:firstLineChars="200"/>
        <w:rPr>
          <w:rFonts w:hAnsi="宋体"/>
          <w:color w:val="000000"/>
          <w:sz w:val="21"/>
          <w:szCs w:val="21"/>
        </w:rPr>
      </w:pPr>
      <w:r>
        <w:rPr>
          <w:rFonts w:hAnsi="宋体"/>
          <w:color w:val="000000"/>
          <w:sz w:val="21"/>
          <w:szCs w:val="21"/>
        </w:rPr>
        <w:t>1.10 交通运输</w:t>
      </w:r>
    </w:p>
    <w:p>
      <w:pPr>
        <w:ind w:firstLine="420" w:firstLineChars="200"/>
        <w:rPr>
          <w:rFonts w:hAnsi="宋体"/>
          <w:color w:val="000000"/>
          <w:sz w:val="21"/>
          <w:szCs w:val="21"/>
        </w:rPr>
      </w:pPr>
      <w:r>
        <w:rPr>
          <w:rFonts w:hAnsi="宋体"/>
          <w:color w:val="000000"/>
          <w:sz w:val="21"/>
          <w:szCs w:val="21"/>
        </w:rPr>
        <w:t>1</w:t>
      </w:r>
      <w:bookmarkStart w:id="21" w:name="_Toc304295521"/>
      <w:bookmarkStart w:id="22" w:name="_Toc300934943"/>
      <w:bookmarkStart w:id="23" w:name="_Toc303539100"/>
      <w:bookmarkStart w:id="24" w:name="_Toc312677986"/>
      <w:bookmarkStart w:id="25" w:name="_Toc318581155"/>
      <w:r>
        <w:rPr>
          <w:rFonts w:hAnsi="宋体"/>
          <w:color w:val="000000"/>
          <w:sz w:val="21"/>
          <w:szCs w:val="21"/>
        </w:rPr>
        <w:t>.10.1 出入现场的权利</w:t>
      </w:r>
    </w:p>
    <w:p>
      <w:pPr>
        <w:rPr>
          <w:rFonts w:hAnsi="宋体"/>
          <w:color w:val="000000"/>
          <w:sz w:val="21"/>
          <w:szCs w:val="21"/>
        </w:rPr>
      </w:pPr>
      <w:r>
        <w:rPr>
          <w:rFonts w:hAnsi="宋体"/>
          <w:color w:val="000000"/>
          <w:sz w:val="21"/>
          <w:szCs w:val="21"/>
        </w:rPr>
        <w:t>关于出入现场的权利的约定：</w:t>
      </w:r>
      <w:r>
        <w:rPr>
          <w:rFonts w:hint="eastAsia" w:hAnsi="宋体"/>
          <w:color w:val="000000"/>
          <w:sz w:val="21"/>
          <w:szCs w:val="21"/>
          <w:u w:val="single"/>
        </w:rPr>
        <w:t xml:space="preserve">按通用条款执行 </w:t>
      </w:r>
      <w:r>
        <w:rPr>
          <w:rFonts w:hAnsi="宋体"/>
          <w:color w:val="000000"/>
          <w:sz w:val="21"/>
          <w:szCs w:val="21"/>
        </w:rPr>
        <w:t>。</w:t>
      </w:r>
    </w:p>
    <w:bookmarkEnd w:id="21"/>
    <w:bookmarkEnd w:id="22"/>
    <w:bookmarkEnd w:id="23"/>
    <w:bookmarkEnd w:id="24"/>
    <w:bookmarkEnd w:id="25"/>
    <w:p>
      <w:pPr>
        <w:ind w:firstLine="420" w:firstLineChars="200"/>
        <w:jc w:val="left"/>
        <w:rPr>
          <w:rFonts w:hAnsi="宋体"/>
          <w:color w:val="000000"/>
          <w:sz w:val="21"/>
          <w:szCs w:val="21"/>
        </w:rPr>
      </w:pPr>
      <w:r>
        <w:rPr>
          <w:rFonts w:hAnsi="宋体"/>
          <w:color w:val="000000"/>
          <w:sz w:val="21"/>
          <w:szCs w:val="21"/>
        </w:rPr>
        <w:t>1</w:t>
      </w:r>
      <w:bookmarkStart w:id="26" w:name="_Toc312677987"/>
      <w:bookmarkStart w:id="27" w:name="_Toc318581156"/>
      <w:bookmarkStart w:id="28" w:name="_Toc300934944"/>
      <w:bookmarkStart w:id="29" w:name="_Toc303539101"/>
      <w:bookmarkStart w:id="30" w:name="_Toc304295522"/>
      <w:r>
        <w:rPr>
          <w:rFonts w:hAnsi="宋体"/>
          <w:color w:val="000000"/>
          <w:sz w:val="21"/>
          <w:szCs w:val="21"/>
        </w:rPr>
        <w:t>.10.3 场内交通</w:t>
      </w:r>
    </w:p>
    <w:p>
      <w:pPr>
        <w:ind w:firstLine="420" w:firstLineChars="200"/>
        <w:jc w:val="left"/>
        <w:rPr>
          <w:rFonts w:hAnsi="宋体"/>
          <w:color w:val="000000"/>
          <w:kern w:val="0"/>
          <w:sz w:val="21"/>
          <w:szCs w:val="21"/>
        </w:rPr>
      </w:pPr>
      <w:r>
        <w:rPr>
          <w:rFonts w:hAnsi="宋体"/>
          <w:color w:val="000000"/>
          <w:kern w:val="0"/>
          <w:sz w:val="21"/>
          <w:szCs w:val="21"/>
        </w:rPr>
        <w:t>关于场外交通和场内交通的边界的约定：</w:t>
      </w:r>
      <w:r>
        <w:rPr>
          <w:rFonts w:hint="eastAsia" w:hAnsi="宋体"/>
          <w:color w:val="000000"/>
          <w:sz w:val="21"/>
          <w:szCs w:val="21"/>
          <w:u w:val="single"/>
        </w:rPr>
        <w:t xml:space="preserve">   /   </w:t>
      </w:r>
      <w:r>
        <w:rPr>
          <w:rFonts w:hAnsi="宋体"/>
          <w:color w:val="000000"/>
          <w:sz w:val="21"/>
          <w:szCs w:val="21"/>
        </w:rPr>
        <w:t>。</w:t>
      </w:r>
    </w:p>
    <w:p>
      <w:pPr>
        <w:ind w:firstLine="420" w:firstLineChars="200"/>
        <w:jc w:val="left"/>
        <w:rPr>
          <w:rFonts w:hAnsi="宋体"/>
          <w:color w:val="000000"/>
          <w:sz w:val="21"/>
          <w:szCs w:val="21"/>
          <w:u w:val="single"/>
        </w:rPr>
      </w:pPr>
      <w:r>
        <w:rPr>
          <w:rFonts w:hAnsi="宋体"/>
          <w:color w:val="000000"/>
          <w:sz w:val="21"/>
          <w:szCs w:val="21"/>
        </w:rPr>
        <w:t>关于发包人向承包人免费提供满足工程施工需要的场内道路和交通设施的约定：</w:t>
      </w:r>
      <w:r>
        <w:rPr>
          <w:rFonts w:hint="eastAsia" w:hAnsi="宋体"/>
          <w:color w:val="000000"/>
          <w:sz w:val="21"/>
          <w:szCs w:val="21"/>
          <w:u w:val="single"/>
        </w:rPr>
        <w:t xml:space="preserve"> 发包人仅提供通往指定区域的道路，场地内临时道路及出入通道的修建及养护由承包人负责</w:t>
      </w:r>
      <w:bookmarkEnd w:id="26"/>
      <w:bookmarkEnd w:id="27"/>
      <w:bookmarkEnd w:id="28"/>
      <w:bookmarkEnd w:id="29"/>
      <w:bookmarkEnd w:id="30"/>
      <w:bookmarkStart w:id="31" w:name="_Toc318581157"/>
      <w:r>
        <w:rPr>
          <w:rFonts w:hint="eastAsia" w:hAnsi="宋体"/>
          <w:color w:val="000000"/>
          <w:sz w:val="21"/>
          <w:szCs w:val="21"/>
          <w:u w:val="single"/>
        </w:rPr>
        <w:t>。</w:t>
      </w:r>
    </w:p>
    <w:p>
      <w:pPr>
        <w:ind w:firstLine="420" w:firstLineChars="200"/>
        <w:jc w:val="left"/>
        <w:rPr>
          <w:rFonts w:hAnsi="宋体"/>
          <w:color w:val="000000"/>
          <w:sz w:val="21"/>
          <w:szCs w:val="21"/>
        </w:rPr>
      </w:pPr>
      <w:r>
        <w:rPr>
          <w:rFonts w:hAnsi="宋体"/>
          <w:color w:val="000000"/>
          <w:sz w:val="21"/>
          <w:szCs w:val="21"/>
        </w:rPr>
        <w:t xml:space="preserve"> 1.10.4超大件和超重件的运输</w:t>
      </w:r>
    </w:p>
    <w:p>
      <w:pPr>
        <w:ind w:firstLine="420" w:firstLineChars="200"/>
        <w:jc w:val="left"/>
        <w:rPr>
          <w:rFonts w:hAnsi="宋体"/>
          <w:color w:val="000000"/>
          <w:sz w:val="21"/>
          <w:szCs w:val="21"/>
        </w:rPr>
      </w:pPr>
      <w:r>
        <w:rPr>
          <w:rFonts w:hAnsi="宋体"/>
          <w:color w:val="000000"/>
          <w:sz w:val="21"/>
          <w:szCs w:val="21"/>
        </w:rPr>
        <w:t>运输超大件或超重件所需的道路和桥梁临时加固改造费用和其他有关费用由</w:t>
      </w:r>
      <w:r>
        <w:rPr>
          <w:rFonts w:hint="eastAsia" w:hAnsi="宋体"/>
          <w:color w:val="000000"/>
          <w:sz w:val="21"/>
          <w:szCs w:val="21"/>
          <w:u w:val="single"/>
        </w:rPr>
        <w:t>承包人</w:t>
      </w:r>
      <w:r>
        <w:rPr>
          <w:rFonts w:hAnsi="宋体"/>
          <w:color w:val="000000"/>
          <w:sz w:val="21"/>
          <w:szCs w:val="21"/>
        </w:rPr>
        <w:t>承担。</w:t>
      </w:r>
    </w:p>
    <w:bookmarkEnd w:id="31"/>
    <w:p>
      <w:pPr>
        <w:ind w:firstLine="420" w:firstLineChars="200"/>
        <w:rPr>
          <w:rFonts w:hAnsi="宋体"/>
          <w:color w:val="000000"/>
          <w:sz w:val="21"/>
          <w:szCs w:val="21"/>
        </w:rPr>
      </w:pPr>
      <w:r>
        <w:rPr>
          <w:rFonts w:hAnsi="宋体"/>
          <w:color w:val="000000"/>
          <w:sz w:val="21"/>
          <w:szCs w:val="21"/>
        </w:rPr>
        <w:t>1.11 知识产权</w:t>
      </w:r>
    </w:p>
    <w:p>
      <w:pPr>
        <w:rPr>
          <w:rFonts w:hAnsi="宋体"/>
          <w:color w:val="000000"/>
          <w:sz w:val="21"/>
          <w:szCs w:val="21"/>
        </w:rPr>
      </w:pPr>
      <w:r>
        <w:rPr>
          <w:rFonts w:hAnsi="宋体"/>
          <w:color w:val="000000"/>
          <w:sz w:val="21"/>
          <w:szCs w:val="21"/>
        </w:rPr>
        <w:t>1.11.1关于发包人提供给承包人的图纸、发包人为实施工程自行编制或委托编制的技术规范以及反映发包人关于合同要求或其他类似性质的文件的著作权的归属：</w:t>
      </w:r>
      <w:r>
        <w:rPr>
          <w:rFonts w:hint="eastAsia" w:hAnsi="宋体"/>
          <w:color w:val="000000"/>
          <w:sz w:val="21"/>
          <w:szCs w:val="21"/>
          <w:u w:val="single"/>
        </w:rPr>
        <w:t xml:space="preserve"> 按通用条款执行</w:t>
      </w:r>
      <w:r>
        <w:rPr>
          <w:rFonts w:hAnsi="宋体"/>
          <w:color w:val="000000"/>
          <w:sz w:val="21"/>
          <w:szCs w:val="21"/>
        </w:rPr>
        <w:t>。</w:t>
      </w:r>
    </w:p>
    <w:p>
      <w:pPr>
        <w:rPr>
          <w:rFonts w:hAnsi="宋体" w:cs="宋体"/>
          <w:color w:val="000000"/>
          <w:sz w:val="21"/>
          <w:szCs w:val="21"/>
        </w:rPr>
      </w:pPr>
      <w:r>
        <w:rPr>
          <w:rFonts w:hAnsi="宋体"/>
          <w:color w:val="000000"/>
          <w:sz w:val="21"/>
          <w:szCs w:val="21"/>
        </w:rPr>
        <w:t>关于发包人提供的上述文件的使用限制的要求：</w:t>
      </w:r>
      <w:r>
        <w:rPr>
          <w:rFonts w:hint="eastAsia" w:hAnsi="宋体"/>
          <w:bCs/>
          <w:color w:val="000000"/>
          <w:sz w:val="21"/>
          <w:szCs w:val="21"/>
          <w:u w:val="single"/>
        </w:rPr>
        <w:t>承包单位必须对本工程相关资料进行保密，如果因承包单位原因导致相关资料对外泄漏，由承包人承担给发包单位、设计单位及其他相关单位造成的全部直接、间接损失。</w:t>
      </w:r>
    </w:p>
    <w:p>
      <w:pPr>
        <w:rPr>
          <w:rFonts w:hAnsi="宋体"/>
          <w:color w:val="000000"/>
          <w:sz w:val="21"/>
          <w:szCs w:val="21"/>
        </w:rPr>
      </w:pPr>
      <w:r>
        <w:rPr>
          <w:rFonts w:hAnsi="宋体"/>
          <w:color w:val="000000"/>
          <w:sz w:val="21"/>
          <w:szCs w:val="21"/>
        </w:rPr>
        <w:t>1.11.2 关于承包人为实施工程所编制文件的著作权的归属：</w:t>
      </w:r>
      <w:r>
        <w:rPr>
          <w:rFonts w:hint="eastAsia" w:hAnsi="宋体"/>
          <w:color w:val="000000"/>
          <w:sz w:val="21"/>
          <w:szCs w:val="21"/>
          <w:u w:val="single"/>
        </w:rPr>
        <w:t xml:space="preserve">按通用条款执行 </w:t>
      </w:r>
      <w:r>
        <w:rPr>
          <w:rFonts w:hAnsi="宋体"/>
          <w:color w:val="000000"/>
          <w:sz w:val="21"/>
          <w:szCs w:val="21"/>
        </w:rPr>
        <w:t>。</w:t>
      </w:r>
    </w:p>
    <w:p>
      <w:pPr>
        <w:rPr>
          <w:rFonts w:hAnsi="宋体"/>
          <w:color w:val="000000"/>
          <w:sz w:val="21"/>
          <w:szCs w:val="21"/>
        </w:rPr>
      </w:pPr>
      <w:r>
        <w:rPr>
          <w:rFonts w:hAnsi="宋体"/>
          <w:color w:val="000000"/>
          <w:sz w:val="21"/>
          <w:szCs w:val="21"/>
        </w:rPr>
        <w:t>关于承包人提供的上述文件的使用限制的要求：</w:t>
      </w:r>
      <w:r>
        <w:rPr>
          <w:rFonts w:hint="eastAsia" w:hAnsi="宋体"/>
          <w:color w:val="000000"/>
          <w:sz w:val="21"/>
          <w:szCs w:val="21"/>
          <w:u w:val="single"/>
        </w:rPr>
        <w:t>不能用于与合同无关的其他事项</w:t>
      </w:r>
      <w:r>
        <w:rPr>
          <w:rFonts w:hAnsi="宋体"/>
          <w:color w:val="000000"/>
          <w:sz w:val="21"/>
          <w:szCs w:val="21"/>
        </w:rPr>
        <w:t>。</w:t>
      </w:r>
    </w:p>
    <w:p>
      <w:pPr>
        <w:ind w:firstLine="420" w:firstLineChars="200"/>
        <w:rPr>
          <w:rFonts w:hAnsi="宋体"/>
          <w:color w:val="000000"/>
          <w:kern w:val="0"/>
          <w:sz w:val="21"/>
          <w:szCs w:val="21"/>
        </w:rPr>
      </w:pPr>
      <w:r>
        <w:rPr>
          <w:rFonts w:hAnsi="宋体"/>
          <w:color w:val="000000"/>
          <w:sz w:val="21"/>
          <w:szCs w:val="21"/>
        </w:rPr>
        <w:t>1.11.4 承包人在施工过程中所采用的专利、专有技术、技术秘密的使用费的承担方式：</w:t>
      </w:r>
      <w:r>
        <w:rPr>
          <w:rFonts w:hint="eastAsia" w:hAnsi="宋体"/>
          <w:color w:val="000000"/>
          <w:sz w:val="21"/>
          <w:szCs w:val="21"/>
          <w:u w:val="single"/>
        </w:rPr>
        <w:t>按通用条款执行</w:t>
      </w:r>
      <w:r>
        <w:rPr>
          <w:rFonts w:hAnsi="宋体"/>
          <w:color w:val="000000"/>
          <w:kern w:val="0"/>
          <w:sz w:val="21"/>
          <w:szCs w:val="21"/>
        </w:rPr>
        <w:t>。</w:t>
      </w:r>
    </w:p>
    <w:p>
      <w:pPr>
        <w:ind w:firstLine="420" w:firstLineChars="200"/>
        <w:rPr>
          <w:rFonts w:hAnsi="宋体"/>
          <w:sz w:val="21"/>
          <w:szCs w:val="21"/>
        </w:rPr>
      </w:pPr>
      <w:r>
        <w:rPr>
          <w:rFonts w:hAnsi="宋体"/>
          <w:sz w:val="21"/>
          <w:szCs w:val="21"/>
        </w:rPr>
        <w:t>1.13工程量清单错误的修正</w:t>
      </w:r>
    </w:p>
    <w:p>
      <w:pPr>
        <w:spacing w:line="360" w:lineRule="exact"/>
        <w:ind w:firstLine="420" w:firstLineChars="200"/>
        <w:rPr>
          <w:rFonts w:hAnsi="宋体"/>
          <w:sz w:val="21"/>
          <w:szCs w:val="21"/>
        </w:rPr>
      </w:pPr>
      <w:r>
        <w:rPr>
          <w:rFonts w:hint="eastAsia" w:hAnsi="宋体"/>
          <w:sz w:val="21"/>
          <w:szCs w:val="21"/>
        </w:rPr>
        <w:t>出现工程量清单错误时，是否调整合同价格：</w:t>
      </w:r>
      <w:r>
        <w:rPr>
          <w:rFonts w:hint="eastAsia" w:hAnsi="宋体"/>
          <w:sz w:val="21"/>
          <w:szCs w:val="21"/>
          <w:u w:val="single"/>
        </w:rPr>
        <w:t>允许调整</w:t>
      </w:r>
      <w:r>
        <w:rPr>
          <w:rFonts w:hAnsi="宋体"/>
          <w:sz w:val="21"/>
          <w:szCs w:val="21"/>
        </w:rPr>
        <w:t>。</w:t>
      </w:r>
    </w:p>
    <w:p>
      <w:pPr>
        <w:spacing w:line="360" w:lineRule="auto"/>
        <w:ind w:firstLine="420" w:firstLineChars="200"/>
        <w:rPr>
          <w:rFonts w:hAnsi="宋体"/>
          <w:color w:val="000000"/>
          <w:sz w:val="21"/>
          <w:szCs w:val="21"/>
        </w:rPr>
      </w:pPr>
      <w:r>
        <w:rPr>
          <w:rFonts w:hAnsi="宋体"/>
          <w:sz w:val="21"/>
          <w:szCs w:val="21"/>
        </w:rPr>
        <w:t>允许调整合同价格的工程量偏差范围：</w:t>
      </w:r>
      <w:r>
        <w:rPr>
          <w:rFonts w:hAnsi="宋体"/>
          <w:sz w:val="21"/>
          <w:szCs w:val="21"/>
          <w:u w:val="single"/>
        </w:rPr>
        <w:t>某个清单子目合价金额占合同总价2%及以上的分部分项清单项目，其工程量增减超过本项工程量15%及以上，或某个清单子目合价金额占合同总价不到2%的分部分项清单项目，但其工程量增减超过本项目工程数量25%及以上时，调整方法同专用条款10.4.1</w:t>
      </w:r>
      <w:r>
        <w:rPr>
          <w:rFonts w:hint="eastAsia" w:hAnsi="宋体"/>
          <w:sz w:val="21"/>
          <w:szCs w:val="21"/>
        </w:rPr>
        <w:t>。</w:t>
      </w:r>
    </w:p>
    <w:p>
      <w:pPr>
        <w:pStyle w:val="7"/>
        <w:spacing w:before="120" w:after="120" w:line="360" w:lineRule="auto"/>
        <w:rPr>
          <w:rFonts w:ascii="宋体" w:hAnsi="宋体"/>
          <w:b w:val="0"/>
          <w:color w:val="000000"/>
          <w:sz w:val="21"/>
          <w:szCs w:val="21"/>
        </w:rPr>
      </w:pPr>
      <w:bookmarkStart w:id="32" w:name="_Toc351203634"/>
      <w:r>
        <w:rPr>
          <w:rFonts w:ascii="宋体" w:hAnsi="宋体"/>
          <w:b w:val="0"/>
          <w:color w:val="000000"/>
          <w:sz w:val="21"/>
          <w:szCs w:val="21"/>
        </w:rPr>
        <w:t>2</w:t>
      </w:r>
      <w:bookmarkStart w:id="33" w:name="_Toc296891197"/>
      <w:bookmarkStart w:id="34" w:name="_Toc296346658"/>
      <w:bookmarkStart w:id="35" w:name="_Toc296944496"/>
      <w:bookmarkStart w:id="36" w:name="_Toc297048343"/>
      <w:bookmarkStart w:id="37" w:name="_Toc297120457"/>
      <w:bookmarkStart w:id="38" w:name="_Toc292559362"/>
      <w:bookmarkStart w:id="39" w:name="_Toc296347156"/>
      <w:bookmarkStart w:id="40" w:name="_Toc296890985"/>
      <w:bookmarkStart w:id="41" w:name="_Toc292559867"/>
      <w:bookmarkStart w:id="42" w:name="_Toc296503157"/>
      <w:r>
        <w:rPr>
          <w:rFonts w:ascii="宋体" w:hAnsi="宋体"/>
          <w:b w:val="0"/>
          <w:color w:val="000000"/>
          <w:sz w:val="21"/>
          <w:szCs w:val="21"/>
        </w:rPr>
        <w:t>. 发包人</w:t>
      </w:r>
      <w:bookmarkEnd w:id="32"/>
    </w:p>
    <w:bookmarkEnd w:id="33"/>
    <w:bookmarkEnd w:id="34"/>
    <w:bookmarkEnd w:id="35"/>
    <w:bookmarkEnd w:id="36"/>
    <w:bookmarkEnd w:id="37"/>
    <w:bookmarkEnd w:id="38"/>
    <w:bookmarkEnd w:id="39"/>
    <w:bookmarkEnd w:id="40"/>
    <w:bookmarkEnd w:id="41"/>
    <w:bookmarkEnd w:id="42"/>
    <w:p>
      <w:pPr>
        <w:spacing w:after="120" w:line="360" w:lineRule="auto"/>
        <w:ind w:firstLine="420" w:firstLineChars="200"/>
        <w:outlineLvl w:val="0"/>
        <w:rPr>
          <w:rFonts w:hAnsi="宋体"/>
          <w:color w:val="000000"/>
          <w:sz w:val="21"/>
          <w:szCs w:val="21"/>
        </w:rPr>
      </w:pPr>
      <w:r>
        <w:rPr>
          <w:rFonts w:hAnsi="宋体"/>
          <w:color w:val="000000"/>
          <w:sz w:val="21"/>
          <w:szCs w:val="21"/>
        </w:rPr>
        <w:t>2.2 发包人代表</w:t>
      </w:r>
    </w:p>
    <w:p>
      <w:pPr>
        <w:spacing w:line="360" w:lineRule="auto"/>
        <w:ind w:firstLine="420" w:firstLineChars="200"/>
        <w:rPr>
          <w:rFonts w:hAnsi="宋体"/>
          <w:color w:val="000000"/>
          <w:sz w:val="21"/>
          <w:szCs w:val="21"/>
        </w:rPr>
      </w:pPr>
      <w:r>
        <w:rPr>
          <w:rFonts w:hAnsi="宋体"/>
          <w:color w:val="000000"/>
          <w:sz w:val="21"/>
          <w:szCs w:val="21"/>
        </w:rPr>
        <w:t>发包人代表：</w:t>
      </w:r>
      <w:r>
        <w:rPr>
          <w:rFonts w:hint="eastAsia" w:hAnsi="宋体"/>
          <w:color w:val="000000"/>
          <w:sz w:val="21"/>
          <w:szCs w:val="21"/>
          <w:u w:val="single"/>
        </w:rPr>
        <w:t xml:space="preserve">                           </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姓    名：</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身份证号：</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职    务：</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联系电话：</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电子信箱：</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通信地址：</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b/>
          <w:color w:val="000000"/>
          <w:sz w:val="21"/>
          <w:szCs w:val="21"/>
        </w:rPr>
      </w:pPr>
      <w:r>
        <w:rPr>
          <w:rFonts w:hAnsi="宋体"/>
          <w:color w:val="000000"/>
          <w:sz w:val="21"/>
          <w:szCs w:val="21"/>
        </w:rPr>
        <w:t>发包人对发包人代表的授权范围如下：</w:t>
      </w:r>
      <w:r>
        <w:rPr>
          <w:rFonts w:ascii="Times New Roman"/>
          <w:bCs/>
          <w:sz w:val="21"/>
          <w:szCs w:val="21"/>
          <w:u w:val="single"/>
        </w:rPr>
        <w:t>代表发包人做好现场全过程协调、监督、签证等管理工作及技术服务工作，行使工程质量管理、隐蔽工程的验收、设计变更工程签证、材料价格的签证、工程价款的拨付等工作。（其职权以书面形式另行通知）</w:t>
      </w:r>
      <w:r>
        <w:rPr>
          <w:rFonts w:hAnsi="宋体"/>
          <w:color w:val="000000"/>
          <w:sz w:val="21"/>
          <w:szCs w:val="21"/>
        </w:rPr>
        <w:t>。</w:t>
      </w:r>
    </w:p>
    <w:p>
      <w:pPr>
        <w:spacing w:after="120" w:line="360" w:lineRule="auto"/>
        <w:ind w:firstLine="420" w:firstLineChars="200"/>
        <w:outlineLvl w:val="0"/>
        <w:rPr>
          <w:rFonts w:hAnsi="宋体"/>
          <w:color w:val="000000"/>
          <w:sz w:val="21"/>
          <w:szCs w:val="21"/>
        </w:rPr>
      </w:pPr>
      <w:r>
        <w:rPr>
          <w:rFonts w:hAnsi="宋体"/>
          <w:color w:val="000000"/>
          <w:sz w:val="21"/>
          <w:szCs w:val="21"/>
        </w:rPr>
        <w:t>2.4 施工现场、施工条件和基础资料的提供</w:t>
      </w:r>
    </w:p>
    <w:p>
      <w:pPr>
        <w:spacing w:line="360" w:lineRule="auto"/>
        <w:ind w:firstLine="420" w:firstLineChars="200"/>
        <w:rPr>
          <w:rFonts w:hAnsi="宋体"/>
          <w:color w:val="000000"/>
          <w:sz w:val="21"/>
          <w:szCs w:val="21"/>
        </w:rPr>
      </w:pPr>
      <w:r>
        <w:rPr>
          <w:rFonts w:hAnsi="宋体"/>
          <w:color w:val="000000"/>
          <w:sz w:val="21"/>
          <w:szCs w:val="21"/>
        </w:rPr>
        <w:t>2.4.1 提供施工现场</w:t>
      </w:r>
    </w:p>
    <w:p>
      <w:pPr>
        <w:spacing w:line="360" w:lineRule="auto"/>
        <w:ind w:firstLine="420" w:firstLineChars="200"/>
        <w:jc w:val="left"/>
        <w:rPr>
          <w:rFonts w:hAnsi="宋体"/>
          <w:color w:val="000000"/>
          <w:sz w:val="21"/>
          <w:szCs w:val="21"/>
        </w:rPr>
      </w:pPr>
      <w:r>
        <w:rPr>
          <w:rFonts w:hAnsi="宋体"/>
          <w:color w:val="000000"/>
          <w:sz w:val="21"/>
          <w:szCs w:val="21"/>
        </w:rPr>
        <w:t>关于发包人移交施工现场的期限要求：</w:t>
      </w:r>
      <w:r>
        <w:rPr>
          <w:rFonts w:hAnsi="宋体"/>
          <w:color w:val="000000"/>
          <w:sz w:val="21"/>
          <w:szCs w:val="21"/>
          <w:u w:val="single"/>
        </w:rPr>
        <w:t>按通用条款执行</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2.4.2 提供施工条件</w:t>
      </w:r>
    </w:p>
    <w:p>
      <w:pPr>
        <w:spacing w:line="360" w:lineRule="auto"/>
        <w:ind w:firstLine="420" w:firstLineChars="200"/>
        <w:rPr>
          <w:rFonts w:hAnsi="宋体"/>
          <w:color w:val="000000"/>
          <w:sz w:val="21"/>
          <w:szCs w:val="21"/>
          <w:u w:val="single"/>
        </w:rPr>
      </w:pPr>
      <w:r>
        <w:rPr>
          <w:rFonts w:hAnsi="宋体"/>
          <w:color w:val="000000"/>
          <w:sz w:val="21"/>
          <w:szCs w:val="21"/>
        </w:rPr>
        <w:t>关于发包人应负责提供施工</w:t>
      </w:r>
      <w:r>
        <w:rPr>
          <w:rFonts w:hint="eastAsia" w:hAnsi="宋体"/>
          <w:color w:val="000000"/>
          <w:sz w:val="21"/>
          <w:szCs w:val="21"/>
        </w:rPr>
        <w:t>所需要的条件，</w:t>
      </w:r>
      <w:r>
        <w:rPr>
          <w:rFonts w:hAnsi="宋体"/>
          <w:color w:val="000000"/>
          <w:sz w:val="21"/>
          <w:szCs w:val="21"/>
        </w:rPr>
        <w:t>包括：</w:t>
      </w:r>
      <w:r>
        <w:rPr>
          <w:rFonts w:hAnsi="宋体"/>
          <w:color w:val="000000"/>
          <w:sz w:val="21"/>
          <w:szCs w:val="21"/>
          <w:u w:val="single"/>
        </w:rPr>
        <w:t>按通用条款执行</w:t>
      </w:r>
      <w:r>
        <w:rPr>
          <w:rFonts w:hAnsi="宋体"/>
          <w:color w:val="000000"/>
          <w:sz w:val="21"/>
          <w:szCs w:val="21"/>
        </w:rPr>
        <w:t>。</w:t>
      </w:r>
    </w:p>
    <w:p>
      <w:pPr>
        <w:spacing w:after="120" w:line="360" w:lineRule="auto"/>
        <w:ind w:firstLine="420" w:firstLineChars="200"/>
        <w:outlineLvl w:val="0"/>
        <w:rPr>
          <w:rFonts w:hAnsi="宋体"/>
          <w:color w:val="000000"/>
          <w:sz w:val="21"/>
          <w:szCs w:val="21"/>
        </w:rPr>
      </w:pPr>
      <w:r>
        <w:rPr>
          <w:rFonts w:hAnsi="宋体"/>
          <w:color w:val="000000"/>
          <w:sz w:val="21"/>
          <w:szCs w:val="21"/>
        </w:rPr>
        <w:t>2.5 资金来源证明及支付担保</w:t>
      </w:r>
    </w:p>
    <w:p>
      <w:pPr>
        <w:spacing w:line="360" w:lineRule="auto"/>
        <w:ind w:firstLine="420" w:firstLineChars="200"/>
        <w:rPr>
          <w:rFonts w:hAnsi="宋体"/>
          <w:color w:val="000000"/>
          <w:sz w:val="21"/>
          <w:szCs w:val="21"/>
        </w:rPr>
      </w:pPr>
      <w:r>
        <w:rPr>
          <w:rFonts w:hAnsi="宋体"/>
          <w:color w:val="000000"/>
          <w:sz w:val="21"/>
          <w:szCs w:val="21"/>
        </w:rPr>
        <w:t>发包人提供资金来源证明的期限要求：。</w:t>
      </w:r>
    </w:p>
    <w:p>
      <w:pPr>
        <w:spacing w:line="360" w:lineRule="auto"/>
        <w:ind w:firstLine="420" w:firstLineChars="200"/>
        <w:rPr>
          <w:rFonts w:hAnsi="宋体"/>
          <w:color w:val="000000"/>
          <w:sz w:val="21"/>
          <w:szCs w:val="21"/>
        </w:rPr>
      </w:pPr>
      <w:r>
        <w:rPr>
          <w:rFonts w:hAnsi="宋体"/>
          <w:color w:val="000000"/>
          <w:sz w:val="21"/>
          <w:szCs w:val="21"/>
        </w:rPr>
        <w:t>发包人是否提供支付担保：。</w:t>
      </w:r>
    </w:p>
    <w:p>
      <w:pPr>
        <w:spacing w:line="360" w:lineRule="auto"/>
        <w:ind w:firstLine="420" w:firstLineChars="200"/>
        <w:rPr>
          <w:rFonts w:hAnsi="宋体"/>
          <w:color w:val="000000"/>
          <w:sz w:val="21"/>
          <w:szCs w:val="21"/>
          <w:u w:val="single"/>
        </w:rPr>
      </w:pPr>
      <w:r>
        <w:rPr>
          <w:rFonts w:hAnsi="宋体"/>
          <w:color w:val="000000"/>
          <w:sz w:val="21"/>
          <w:szCs w:val="21"/>
        </w:rPr>
        <w:t>发包人提供支付担保的形式：。</w:t>
      </w:r>
    </w:p>
    <w:p>
      <w:pPr>
        <w:pStyle w:val="7"/>
        <w:spacing w:before="120" w:after="120" w:line="360" w:lineRule="auto"/>
        <w:rPr>
          <w:rFonts w:ascii="宋体" w:hAnsi="宋体"/>
          <w:b w:val="0"/>
          <w:color w:val="000000"/>
          <w:sz w:val="21"/>
          <w:szCs w:val="21"/>
        </w:rPr>
      </w:pPr>
      <w:bookmarkStart w:id="43" w:name="_Toc351203635"/>
      <w:r>
        <w:rPr>
          <w:rFonts w:ascii="宋体" w:hAnsi="宋体"/>
          <w:b w:val="0"/>
          <w:color w:val="000000"/>
          <w:sz w:val="21"/>
          <w:szCs w:val="21"/>
        </w:rPr>
        <w:t>3</w:t>
      </w:r>
      <w:bookmarkStart w:id="44" w:name="_Toc296944497"/>
      <w:bookmarkStart w:id="45" w:name="_Toc292559868"/>
      <w:bookmarkStart w:id="46" w:name="_Toc296890986"/>
      <w:bookmarkStart w:id="47" w:name="_Toc296891198"/>
      <w:bookmarkStart w:id="48" w:name="_Toc296347157"/>
      <w:bookmarkStart w:id="49" w:name="_Toc296503158"/>
      <w:bookmarkStart w:id="50" w:name="_Toc292559363"/>
      <w:bookmarkStart w:id="51" w:name="_Toc297120458"/>
      <w:bookmarkStart w:id="52" w:name="_Toc296346659"/>
      <w:bookmarkStart w:id="53" w:name="_Toc297048344"/>
      <w:r>
        <w:rPr>
          <w:rFonts w:ascii="宋体" w:hAnsi="宋体"/>
          <w:b w:val="0"/>
          <w:color w:val="000000"/>
          <w:sz w:val="21"/>
          <w:szCs w:val="21"/>
        </w:rPr>
        <w:t>. 承包人</w:t>
      </w:r>
      <w:bookmarkEnd w:id="43"/>
    </w:p>
    <w:bookmarkEnd w:id="44"/>
    <w:bookmarkEnd w:id="45"/>
    <w:bookmarkEnd w:id="46"/>
    <w:bookmarkEnd w:id="47"/>
    <w:bookmarkEnd w:id="48"/>
    <w:bookmarkEnd w:id="49"/>
    <w:bookmarkEnd w:id="50"/>
    <w:bookmarkEnd w:id="51"/>
    <w:bookmarkEnd w:id="52"/>
    <w:bookmarkEnd w:id="53"/>
    <w:p>
      <w:pPr>
        <w:spacing w:after="120" w:line="360" w:lineRule="auto"/>
        <w:ind w:firstLine="420" w:firstLineChars="200"/>
        <w:rPr>
          <w:rFonts w:hAnsi="宋体"/>
          <w:color w:val="000000"/>
          <w:sz w:val="21"/>
          <w:szCs w:val="21"/>
        </w:rPr>
      </w:pPr>
      <w:r>
        <w:rPr>
          <w:rFonts w:hAnsi="宋体"/>
          <w:color w:val="000000"/>
          <w:sz w:val="21"/>
          <w:szCs w:val="21"/>
        </w:rPr>
        <w:t>3.1 承包人的一般义务</w:t>
      </w:r>
    </w:p>
    <w:p>
      <w:pPr>
        <w:spacing w:line="360" w:lineRule="auto"/>
        <w:ind w:firstLine="420" w:firstLineChars="200"/>
        <w:jc w:val="left"/>
        <w:rPr>
          <w:rFonts w:hAnsi="宋体"/>
          <w:color w:val="000000"/>
          <w:sz w:val="21"/>
          <w:szCs w:val="21"/>
        </w:rPr>
      </w:pPr>
      <w:r>
        <w:rPr>
          <w:rFonts w:hAnsi="宋体"/>
          <w:color w:val="000000"/>
          <w:kern w:val="0"/>
          <w:sz w:val="21"/>
          <w:szCs w:val="21"/>
        </w:rPr>
        <w:t>（</w:t>
      </w:r>
      <w:r>
        <w:rPr>
          <w:rFonts w:hint="eastAsia" w:hAnsi="宋体"/>
          <w:color w:val="000000"/>
          <w:kern w:val="0"/>
          <w:sz w:val="21"/>
          <w:szCs w:val="21"/>
        </w:rPr>
        <w:t>9</w:t>
      </w:r>
      <w:r>
        <w:rPr>
          <w:rFonts w:hAnsi="宋体"/>
          <w:color w:val="000000"/>
          <w:kern w:val="0"/>
          <w:sz w:val="21"/>
          <w:szCs w:val="21"/>
        </w:rPr>
        <w:t>）</w:t>
      </w:r>
      <w:r>
        <w:rPr>
          <w:rFonts w:hAnsi="宋体"/>
          <w:color w:val="000000"/>
          <w:sz w:val="21"/>
          <w:szCs w:val="21"/>
        </w:rPr>
        <w:t>承包人提交的竣工资料的内容：</w:t>
      </w:r>
      <w:r>
        <w:rPr>
          <w:rFonts w:ascii="Times New Roman"/>
          <w:sz w:val="21"/>
          <w:szCs w:val="21"/>
          <w:u w:val="single"/>
        </w:rPr>
        <w:t>满足当地相关档案部门所规定提交竣工图纸及竣工资料</w:t>
      </w:r>
      <w:r>
        <w:rPr>
          <w:rFonts w:hAnsi="宋体"/>
          <w:color w:val="00000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承包人需要提交的竣工资料套数：</w:t>
      </w:r>
      <w:r>
        <w:rPr>
          <w:rFonts w:ascii="Times New Roman"/>
          <w:sz w:val="21"/>
          <w:szCs w:val="21"/>
          <w:u w:val="single"/>
        </w:rPr>
        <w:t>满足当地相关档案部门所规定提交竣工图纸及竣工资料，另外再须向发包人提供竣工图纸及竣工资料三套，光盘二套</w:t>
      </w:r>
      <w:r>
        <w:rPr>
          <w:rFonts w:hint="eastAsia" w:hAnsi="宋体"/>
          <w:color w:val="000000"/>
          <w:sz w:val="21"/>
          <w:szCs w:val="21"/>
          <w:u w:val="single"/>
        </w:rPr>
        <w:t>，</w:t>
      </w:r>
      <w:r>
        <w:rPr>
          <w:rFonts w:hint="eastAsia" w:hAnsi="宋体"/>
          <w:color w:val="C00000"/>
          <w:sz w:val="21"/>
          <w:szCs w:val="21"/>
          <w:u w:val="single"/>
        </w:rPr>
        <w:t>送审资料按义建局[2014]166号文件要求还需提供电子版本</w:t>
      </w:r>
      <w:r>
        <w:rPr>
          <w:rFonts w:hint="eastAsia" w:hAnsi="宋体"/>
          <w:color w:val="C00000"/>
          <w:sz w:val="21"/>
          <w:szCs w:val="21"/>
        </w:rPr>
        <w:t>。</w:t>
      </w:r>
    </w:p>
    <w:p>
      <w:pPr>
        <w:spacing w:line="360" w:lineRule="auto"/>
        <w:ind w:left="730" w:leftChars="304"/>
        <w:jc w:val="left"/>
        <w:rPr>
          <w:rFonts w:hAnsi="宋体"/>
          <w:color w:val="000000"/>
          <w:sz w:val="21"/>
          <w:szCs w:val="21"/>
        </w:rPr>
      </w:pPr>
      <w:r>
        <w:rPr>
          <w:rFonts w:hAnsi="宋体"/>
          <w:color w:val="000000"/>
          <w:sz w:val="21"/>
          <w:szCs w:val="21"/>
        </w:rPr>
        <w:t>承包人提交的竣工资料的费用承担：</w:t>
      </w:r>
      <w:r>
        <w:rPr>
          <w:rFonts w:ascii="Times New Roman"/>
          <w:sz w:val="21"/>
          <w:szCs w:val="21"/>
          <w:u w:val="single"/>
        </w:rPr>
        <w:t>由承包人承担</w:t>
      </w:r>
      <w:r>
        <w:rPr>
          <w:rFonts w:hAnsi="宋体"/>
          <w:color w:val="000000"/>
          <w:sz w:val="21"/>
          <w:szCs w:val="21"/>
        </w:rPr>
        <w:t>。</w:t>
      </w:r>
    </w:p>
    <w:p>
      <w:pPr>
        <w:spacing w:line="360" w:lineRule="auto"/>
        <w:ind w:left="730" w:leftChars="304"/>
        <w:jc w:val="left"/>
        <w:rPr>
          <w:rFonts w:hAnsi="宋体"/>
          <w:color w:val="000000"/>
          <w:sz w:val="21"/>
          <w:szCs w:val="21"/>
        </w:rPr>
      </w:pPr>
      <w:r>
        <w:rPr>
          <w:rFonts w:hAnsi="宋体"/>
          <w:color w:val="000000"/>
          <w:sz w:val="21"/>
          <w:szCs w:val="21"/>
        </w:rPr>
        <w:t>承包人提交的竣工资料移交时间：</w:t>
      </w:r>
      <w:r>
        <w:rPr>
          <w:rFonts w:ascii="Times New Roman"/>
          <w:sz w:val="21"/>
          <w:szCs w:val="21"/>
          <w:u w:val="single"/>
        </w:rPr>
        <w:t>本工程竣工后，承包人在</w:t>
      </w:r>
      <w:r>
        <w:rPr>
          <w:rFonts w:hint="eastAsia" w:ascii="Times New Roman"/>
          <w:sz w:val="21"/>
          <w:szCs w:val="21"/>
          <w:u w:val="single"/>
        </w:rPr>
        <w:t>45</w:t>
      </w:r>
      <w:r>
        <w:rPr>
          <w:rFonts w:ascii="Times New Roman"/>
          <w:sz w:val="21"/>
          <w:szCs w:val="21"/>
          <w:u w:val="single"/>
        </w:rPr>
        <w:t>天内提交</w:t>
      </w:r>
      <w:r>
        <w:rPr>
          <w:rFonts w:hAnsi="宋体"/>
          <w:color w:val="00000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承包人提交的竣工资料形式要求：</w:t>
      </w:r>
      <w:r>
        <w:rPr>
          <w:rFonts w:ascii="Times New Roman"/>
          <w:sz w:val="21"/>
          <w:szCs w:val="21"/>
          <w:u w:val="single"/>
        </w:rPr>
        <w:t>纸质版本及电子光盘</w:t>
      </w:r>
      <w:r>
        <w:rPr>
          <w:rFonts w:hAnsi="宋体"/>
          <w:color w:val="000000"/>
          <w:sz w:val="21"/>
          <w:szCs w:val="21"/>
        </w:rPr>
        <w:t>。</w:t>
      </w:r>
    </w:p>
    <w:p>
      <w:pPr>
        <w:pStyle w:val="3"/>
        <w:spacing w:after="0" w:line="360" w:lineRule="exact"/>
        <w:ind w:left="63" w:right="63" w:firstLine="480"/>
        <w:rPr>
          <w:rFonts w:hAnsi="宋体"/>
          <w:color w:val="FF0000"/>
          <w:szCs w:val="21"/>
          <w:u w:val="single"/>
        </w:rPr>
      </w:pPr>
      <w:r>
        <w:rPr>
          <w:rFonts w:hAnsi="宋体"/>
          <w:color w:val="000000"/>
          <w:kern w:val="0"/>
          <w:szCs w:val="21"/>
        </w:rPr>
        <w:t>（</w:t>
      </w:r>
      <w:r>
        <w:rPr>
          <w:rFonts w:hint="eastAsia" w:hAnsi="宋体"/>
          <w:color w:val="000000"/>
          <w:kern w:val="0"/>
          <w:szCs w:val="21"/>
        </w:rPr>
        <w:t>10</w:t>
      </w:r>
      <w:r>
        <w:rPr>
          <w:rFonts w:hAnsi="宋体"/>
          <w:color w:val="000000"/>
          <w:kern w:val="0"/>
          <w:szCs w:val="21"/>
        </w:rPr>
        <w:t>）承包人应履行的其他义务：</w:t>
      </w:r>
      <w:r>
        <w:rPr>
          <w:rFonts w:hint="eastAsia" w:hAnsi="宋体"/>
          <w:color w:val="FF0000"/>
          <w:szCs w:val="21"/>
          <w:u w:val="single"/>
        </w:rPr>
        <w:t>①应充分考虑本工程的抢工需要及临时停电、停水的可能，并做好应急措施，费用由承包人承担</w:t>
      </w:r>
      <w:r>
        <w:rPr>
          <w:rFonts w:hint="eastAsia" w:hAnsi="宋体"/>
          <w:color w:val="FF0000"/>
          <w:szCs w:val="21"/>
        </w:rPr>
        <w:t>。</w:t>
      </w:r>
    </w:p>
    <w:p>
      <w:pPr>
        <w:pStyle w:val="3"/>
        <w:spacing w:after="0" w:line="360" w:lineRule="exact"/>
        <w:ind w:left="63" w:right="63" w:firstLine="480"/>
        <w:rPr>
          <w:rFonts w:hAnsi="宋体"/>
          <w:color w:val="000000"/>
          <w:szCs w:val="21"/>
          <w:u w:val="single"/>
        </w:rPr>
      </w:pPr>
      <w:r>
        <w:rPr>
          <w:rFonts w:hint="eastAsia" w:hAnsi="宋体"/>
          <w:color w:val="000000"/>
          <w:szCs w:val="21"/>
          <w:u w:val="single"/>
        </w:rPr>
        <w:t>②已完工程成品保护的特殊要求及费用承但：已竣工工程未交付发包人之前，承包人负责已完工程的保护工作，保护期间发生损坏，承包人自费予以修复，费用包含在承包人的投标报价中。若由承包人原因损坏他人施工成果，必须承担赔偿责任。</w:t>
      </w:r>
    </w:p>
    <w:p>
      <w:pPr>
        <w:pStyle w:val="3"/>
        <w:spacing w:after="0" w:line="360" w:lineRule="exact"/>
        <w:ind w:left="63" w:right="63" w:firstLine="480"/>
        <w:rPr>
          <w:rFonts w:hAnsi="宋体"/>
          <w:color w:val="FF0000"/>
          <w:szCs w:val="21"/>
          <w:u w:val="single"/>
        </w:rPr>
      </w:pPr>
      <w:r>
        <w:rPr>
          <w:rFonts w:hint="eastAsia" w:hAnsi="宋体"/>
          <w:color w:val="000000"/>
          <w:szCs w:val="21"/>
          <w:u w:val="single"/>
        </w:rPr>
        <w:t>③向发包人提供的办公和生活房屋及设施的要求</w:t>
      </w:r>
      <w:r>
        <w:rPr>
          <w:rFonts w:hint="eastAsia" w:hAnsi="宋体"/>
          <w:szCs w:val="21"/>
          <w:u w:val="single"/>
        </w:rPr>
        <w:t>：无需提供</w:t>
      </w:r>
      <w:r>
        <w:rPr>
          <w:rFonts w:hint="eastAsia" w:hAnsi="宋体"/>
          <w:szCs w:val="21"/>
        </w:rPr>
        <w:t xml:space="preserve">。  </w:t>
      </w:r>
    </w:p>
    <w:p>
      <w:pPr>
        <w:pStyle w:val="3"/>
        <w:spacing w:after="0" w:line="360" w:lineRule="exact"/>
        <w:ind w:left="63" w:right="63" w:firstLine="480"/>
        <w:rPr>
          <w:rFonts w:hAnsi="宋体"/>
          <w:color w:val="000000"/>
          <w:szCs w:val="21"/>
          <w:u w:val="single"/>
        </w:rPr>
      </w:pPr>
      <w:r>
        <w:rPr>
          <w:rFonts w:hint="eastAsia" w:hAnsi="宋体"/>
          <w:color w:val="000000"/>
          <w:szCs w:val="21"/>
          <w:u w:val="single"/>
        </w:rPr>
        <w:t>④临时用地、临时设施搭建等：发包人不再提供场地，若总承包单位同意承包人搭建临时设施，需满足总承包单位文明标化工地要求</w:t>
      </w:r>
      <w:r>
        <w:rPr>
          <w:rFonts w:hint="eastAsia" w:hAnsi="宋体"/>
          <w:color w:val="000000"/>
          <w:szCs w:val="21"/>
        </w:rPr>
        <w:t>。</w:t>
      </w:r>
    </w:p>
    <w:p>
      <w:pPr>
        <w:pStyle w:val="3"/>
        <w:spacing w:after="0" w:line="360" w:lineRule="exact"/>
        <w:ind w:left="63" w:right="63" w:firstLine="480"/>
        <w:rPr>
          <w:rFonts w:hAnsi="宋体"/>
          <w:color w:val="000000"/>
          <w:szCs w:val="21"/>
          <w:u w:val="single"/>
        </w:rPr>
      </w:pPr>
      <w:r>
        <w:rPr>
          <w:rFonts w:hint="eastAsia" w:hAnsi="宋体"/>
          <w:szCs w:val="21"/>
          <w:u w:val="single"/>
        </w:rPr>
        <w:t>⑤</w:t>
      </w:r>
      <w:r>
        <w:rPr>
          <w:rFonts w:hint="eastAsia" w:hAnsi="宋体"/>
          <w:color w:val="000000"/>
          <w:szCs w:val="21"/>
          <w:u w:val="single"/>
        </w:rPr>
        <w:t>承包人应自行处理好与当地各级部门(如公安、林业、城管、市政、环保、排污排水、街道、村委、绿化、卫生等方面)及居民的关系，自行办理好对外的各类报批工作，做好所需资料的整理等各项工作，为总承包单位提供必要的资料</w:t>
      </w:r>
      <w:r>
        <w:rPr>
          <w:rFonts w:hint="eastAsia" w:hAnsi="宋体"/>
          <w:color w:val="000000"/>
          <w:szCs w:val="21"/>
        </w:rPr>
        <w:t>。</w:t>
      </w:r>
    </w:p>
    <w:p>
      <w:pPr>
        <w:pStyle w:val="3"/>
        <w:spacing w:after="0" w:line="360" w:lineRule="exact"/>
        <w:ind w:left="62" w:right="62" w:firstLine="482"/>
        <w:rPr>
          <w:rFonts w:hAnsi="宋体"/>
          <w:color w:val="000000"/>
          <w:szCs w:val="21"/>
          <w:u w:val="single"/>
        </w:rPr>
      </w:pPr>
      <w:r>
        <w:rPr>
          <w:rFonts w:hint="eastAsia" w:hAnsi="宋体"/>
          <w:color w:val="000000"/>
          <w:szCs w:val="21"/>
          <w:u w:val="single"/>
        </w:rPr>
        <w:t>⑥承包人应承担法律法规以及按规范、标准要求必须进行的各类复试检测，所发生的一切费用由承包人承担。如发包人对承包人提供的检测报告或检测结论有异议，认为需要重新检测时，承包人应无条件重新检测，重新检测的材料费由承包人承担，当检测合格时，检测费用由发包人承担；当检测不合格时，检测费用由承包人承担，并无条件更换已进场或已使用的材料同时承担由此产生的一切损失及费用（包括再次重新检测时发生的材料费、检测费等一切费用，直到检测合格为止）</w:t>
      </w:r>
      <w:r>
        <w:rPr>
          <w:rFonts w:hint="eastAsia" w:hAnsi="宋体"/>
          <w:color w:val="000000"/>
          <w:szCs w:val="21"/>
        </w:rPr>
        <w:t>。</w:t>
      </w:r>
    </w:p>
    <w:p>
      <w:pPr>
        <w:spacing w:line="360" w:lineRule="exact"/>
        <w:ind w:firstLine="420"/>
        <w:rPr>
          <w:rFonts w:hAnsi="宋体"/>
          <w:color w:val="000000"/>
          <w:sz w:val="21"/>
          <w:szCs w:val="21"/>
          <w:u w:val="single"/>
        </w:rPr>
      </w:pPr>
      <w:r>
        <w:rPr>
          <w:rFonts w:hint="eastAsia" w:hAnsi="宋体"/>
          <w:color w:val="000000"/>
          <w:sz w:val="21"/>
          <w:szCs w:val="21"/>
          <w:u w:val="single"/>
        </w:rPr>
        <w:t>⑦承包人必须做好施工图纸审核和深化工作，并负有不可推卸的责任。图纸中的错、漏、碰、缺和不合理之处以及对建筑、结构、安装等各专业图纸中的互相矛盾，对节点详图与平立面图纸之间的矛盾，应在施工图纸会审时以书面形式提请设计单位解决，最迟应在施工前一周提出，禁止擅自变更或按其中某种做法擅自施工。如因承包人审图不仔细、把关不严格造成工程返工，由此产生的一切返工费用和经济损失均由承包人负责承担</w:t>
      </w:r>
      <w:r>
        <w:rPr>
          <w:rFonts w:hint="eastAsia" w:hAnsi="宋体"/>
          <w:color w:val="000000"/>
          <w:sz w:val="21"/>
          <w:szCs w:val="21"/>
        </w:rPr>
        <w:t>。</w:t>
      </w:r>
    </w:p>
    <w:p>
      <w:pPr>
        <w:spacing w:line="360" w:lineRule="exact"/>
        <w:ind w:firstLine="420"/>
        <w:rPr>
          <w:rFonts w:hAnsi="宋体"/>
          <w:color w:val="000000"/>
          <w:sz w:val="21"/>
          <w:szCs w:val="21"/>
          <w:u w:val="single"/>
        </w:rPr>
      </w:pPr>
      <w:r>
        <w:rPr>
          <w:rFonts w:hint="eastAsia" w:hAnsi="宋体"/>
          <w:color w:val="000000"/>
          <w:sz w:val="21"/>
          <w:szCs w:val="21"/>
          <w:u w:val="single"/>
        </w:rPr>
        <w:t>⑧承包人负责核对施工图纸中相关预留孔洞的尺寸、位置、形状，校核无误后方可施工</w:t>
      </w:r>
      <w:r>
        <w:rPr>
          <w:rFonts w:hint="eastAsia" w:hAnsi="宋体"/>
          <w:color w:val="000000"/>
          <w:sz w:val="21"/>
          <w:szCs w:val="21"/>
        </w:rPr>
        <w:t>。</w:t>
      </w:r>
    </w:p>
    <w:p>
      <w:pPr>
        <w:spacing w:line="360" w:lineRule="exact"/>
        <w:ind w:firstLine="420"/>
        <w:rPr>
          <w:rFonts w:hAnsi="宋体"/>
          <w:color w:val="000000"/>
          <w:sz w:val="21"/>
          <w:szCs w:val="21"/>
          <w:u w:val="single"/>
        </w:rPr>
      </w:pPr>
      <w:r>
        <w:rPr>
          <w:rFonts w:hint="eastAsia" w:hAnsi="宋体"/>
          <w:color w:val="000000"/>
          <w:sz w:val="21"/>
          <w:szCs w:val="21"/>
          <w:u w:val="single"/>
        </w:rPr>
        <w:t>承包人需服从总承包单位的管理，包括对安全文明施工的管理制度、交底，进行定期及不定期检查，落实总承包单位提出的整改意见</w:t>
      </w:r>
      <w:r>
        <w:rPr>
          <w:rFonts w:hint="eastAsia" w:hAnsi="宋体"/>
          <w:color w:val="000000"/>
          <w:sz w:val="21"/>
          <w:szCs w:val="21"/>
        </w:rPr>
        <w:t>。</w:t>
      </w:r>
    </w:p>
    <w:p>
      <w:pPr>
        <w:spacing w:line="360" w:lineRule="exact"/>
        <w:ind w:firstLine="420"/>
        <w:rPr>
          <w:rFonts w:hAnsi="宋体"/>
          <w:color w:val="000000"/>
          <w:sz w:val="21"/>
          <w:szCs w:val="21"/>
          <w:u w:val="single"/>
        </w:rPr>
      </w:pPr>
      <w:r>
        <w:rPr>
          <w:rFonts w:hint="eastAsia" w:hAnsi="宋体"/>
          <w:color w:val="000000"/>
          <w:sz w:val="21"/>
          <w:szCs w:val="21"/>
          <w:u w:val="single"/>
        </w:rPr>
        <w:t>⑨承包人负责按总承包单位对总工期目标的要求制订施工计划，服从总承包单位的进度计划，落实总承包单位提出的纠偏指令</w:t>
      </w:r>
      <w:r>
        <w:rPr>
          <w:rFonts w:hint="eastAsia" w:hAnsi="宋体"/>
          <w:color w:val="000000"/>
          <w:sz w:val="21"/>
          <w:szCs w:val="21"/>
        </w:rPr>
        <w:t>。</w:t>
      </w:r>
    </w:p>
    <w:p>
      <w:pPr>
        <w:spacing w:line="360" w:lineRule="exact"/>
        <w:ind w:firstLine="420" w:firstLineChars="200"/>
        <w:rPr>
          <w:rFonts w:hAnsi="宋体"/>
          <w:color w:val="000000"/>
          <w:sz w:val="21"/>
          <w:szCs w:val="21"/>
          <w:u w:val="single"/>
        </w:rPr>
      </w:pPr>
      <w:r>
        <w:rPr>
          <w:rFonts w:hint="eastAsia" w:hAnsi="宋体"/>
          <w:color w:val="000000"/>
          <w:sz w:val="21"/>
          <w:szCs w:val="21"/>
          <w:u w:val="single"/>
        </w:rPr>
        <w:t>11承包人应负责本工程的档案管理，及时检查、汇总、移交给总承包单位</w:t>
      </w:r>
      <w:r>
        <w:rPr>
          <w:rFonts w:hint="eastAsia" w:hAnsi="宋体"/>
          <w:color w:val="000000"/>
          <w:sz w:val="21"/>
          <w:szCs w:val="21"/>
        </w:rPr>
        <w:t>。</w:t>
      </w:r>
    </w:p>
    <w:p>
      <w:pPr>
        <w:spacing w:line="380" w:lineRule="exact"/>
        <w:ind w:firstLine="630" w:firstLineChars="300"/>
        <w:jc w:val="left"/>
        <w:rPr>
          <w:rFonts w:hAnsi="宋体"/>
          <w:color w:val="000000"/>
          <w:kern w:val="0"/>
          <w:sz w:val="21"/>
          <w:szCs w:val="21"/>
        </w:rPr>
      </w:pPr>
      <w:r>
        <w:rPr>
          <w:rFonts w:hAnsi="宋体"/>
          <w:color w:val="000000"/>
          <w:sz w:val="21"/>
          <w:szCs w:val="21"/>
        </w:rPr>
        <w:t>3.2 项目</w:t>
      </w:r>
      <w:r>
        <w:rPr>
          <w:sz w:val="21"/>
          <w:szCs w:val="21"/>
        </w:rPr>
        <w:t>经理</w:t>
      </w:r>
    </w:p>
    <w:p>
      <w:pPr>
        <w:spacing w:after="120" w:line="360" w:lineRule="auto"/>
        <w:ind w:firstLine="420" w:firstLineChars="200"/>
        <w:rPr>
          <w:rFonts w:hAnsi="宋体"/>
          <w:color w:val="000000"/>
          <w:sz w:val="21"/>
          <w:szCs w:val="21"/>
          <w:u w:val="single"/>
        </w:rPr>
      </w:pPr>
      <w:r>
        <w:rPr>
          <w:rFonts w:hAnsi="宋体"/>
          <w:color w:val="000000"/>
          <w:kern w:val="0"/>
          <w:sz w:val="21"/>
          <w:szCs w:val="21"/>
        </w:rPr>
        <w:t xml:space="preserve">3.2.1 </w:t>
      </w:r>
      <w:r>
        <w:rPr>
          <w:rFonts w:hAnsi="宋体"/>
          <w:color w:val="000000"/>
          <w:sz w:val="21"/>
          <w:szCs w:val="21"/>
        </w:rPr>
        <w:t>项目</w:t>
      </w:r>
      <w:r>
        <w:rPr>
          <w:sz w:val="21"/>
          <w:szCs w:val="21"/>
        </w:rPr>
        <w:t>经理</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姓    名：</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身份证号：</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建造师执业资格等级：</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建造师注册证书号：</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建造师执业印章号：</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安全生产考核合格证书号：</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联系电话：</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电子信箱：</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通信地址：</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承包人对项目</w:t>
      </w:r>
      <w:r>
        <w:rPr>
          <w:sz w:val="21"/>
          <w:szCs w:val="21"/>
        </w:rPr>
        <w:t>经理</w:t>
      </w:r>
      <w:r>
        <w:rPr>
          <w:rFonts w:hAnsi="宋体"/>
          <w:color w:val="000000"/>
          <w:sz w:val="21"/>
          <w:szCs w:val="21"/>
        </w:rPr>
        <w:t>的授权范围如下：</w:t>
      </w:r>
      <w:r>
        <w:rPr>
          <w:rFonts w:ascii="Times New Roman"/>
          <w:kern w:val="0"/>
          <w:sz w:val="21"/>
          <w:szCs w:val="21"/>
          <w:u w:val="single"/>
        </w:rPr>
        <w:t>项目负责人所做出的任何承诺、保证、函件、签字、确认等均视为承包人的行为，均由承包人承担</w:t>
      </w:r>
      <w:r>
        <w:rPr>
          <w:rFonts w:hAnsi="宋体"/>
          <w:color w:val="000000"/>
          <w:sz w:val="21"/>
          <w:szCs w:val="21"/>
        </w:rPr>
        <w:t>。</w:t>
      </w:r>
    </w:p>
    <w:p>
      <w:pPr>
        <w:spacing w:line="440" w:lineRule="exact"/>
        <w:ind w:firstLine="420" w:firstLineChars="200"/>
        <w:jc w:val="left"/>
        <w:rPr>
          <w:rFonts w:hAnsi="宋体"/>
          <w:kern w:val="0"/>
          <w:sz w:val="21"/>
          <w:szCs w:val="21"/>
        </w:rPr>
      </w:pPr>
      <w:r>
        <w:rPr>
          <w:rFonts w:hAnsi="宋体"/>
          <w:color w:val="000000"/>
          <w:kern w:val="0"/>
          <w:sz w:val="21"/>
          <w:szCs w:val="21"/>
        </w:rPr>
        <w:t>关于项目</w:t>
      </w:r>
      <w:r>
        <w:rPr>
          <w:sz w:val="21"/>
          <w:szCs w:val="21"/>
        </w:rPr>
        <w:t>经理</w:t>
      </w:r>
      <w:r>
        <w:rPr>
          <w:rFonts w:hAnsi="宋体"/>
          <w:color w:val="000000"/>
          <w:kern w:val="0"/>
          <w:sz w:val="21"/>
          <w:szCs w:val="21"/>
        </w:rPr>
        <w:t>每月在施工现场的时间要求：</w:t>
      </w:r>
      <w:r>
        <w:rPr>
          <w:rFonts w:hAnsi="宋体"/>
          <w:kern w:val="0"/>
          <w:sz w:val="21"/>
          <w:szCs w:val="21"/>
          <w:u w:val="single"/>
        </w:rPr>
        <w:t>项目经理</w:t>
      </w:r>
      <w:r>
        <w:rPr>
          <w:rFonts w:hint="eastAsia" w:hAnsi="宋体"/>
          <w:kern w:val="0"/>
          <w:sz w:val="21"/>
          <w:szCs w:val="21"/>
          <w:u w:val="single"/>
        </w:rPr>
        <w:t>到岗率每周不少于5日，否则</w:t>
      </w:r>
      <w:r>
        <w:rPr>
          <w:rFonts w:hint="eastAsia" w:hAnsi="宋体"/>
          <w:sz w:val="21"/>
          <w:szCs w:val="21"/>
          <w:u w:val="single"/>
        </w:rPr>
        <w:t>处以人民币</w:t>
      </w:r>
      <w:r>
        <w:rPr>
          <w:rFonts w:hint="eastAsia" w:hAnsi="宋体"/>
          <w:color w:val="00B050"/>
          <w:sz w:val="21"/>
          <w:szCs w:val="21"/>
          <w:u w:val="single"/>
        </w:rPr>
        <w:t xml:space="preserve">2000 </w:t>
      </w:r>
      <w:r>
        <w:rPr>
          <w:rFonts w:hint="eastAsia" w:hAnsi="宋体"/>
          <w:sz w:val="21"/>
          <w:szCs w:val="21"/>
          <w:u w:val="single"/>
        </w:rPr>
        <w:t>元/日历天的违约金</w:t>
      </w:r>
      <w:r>
        <w:rPr>
          <w:rFonts w:hint="eastAsia" w:hAnsi="宋体"/>
          <w:sz w:val="21"/>
          <w:szCs w:val="21"/>
        </w:rPr>
        <w:t>。</w:t>
      </w:r>
    </w:p>
    <w:p>
      <w:pPr>
        <w:spacing w:line="360" w:lineRule="auto"/>
        <w:ind w:firstLine="420" w:firstLineChars="200"/>
        <w:rPr>
          <w:rFonts w:hAnsi="宋体"/>
          <w:color w:val="000000"/>
          <w:kern w:val="0"/>
          <w:sz w:val="21"/>
          <w:szCs w:val="21"/>
        </w:rPr>
      </w:pPr>
      <w:r>
        <w:rPr>
          <w:rFonts w:hAnsi="宋体"/>
          <w:color w:val="000000"/>
          <w:kern w:val="0"/>
          <w:sz w:val="21"/>
          <w:szCs w:val="21"/>
        </w:rPr>
        <w:t>承包人未提交劳动合同，以及没有为项目</w:t>
      </w:r>
      <w:r>
        <w:rPr>
          <w:sz w:val="21"/>
          <w:szCs w:val="21"/>
        </w:rPr>
        <w:t>经理</w:t>
      </w:r>
      <w:r>
        <w:rPr>
          <w:rFonts w:hAnsi="宋体"/>
          <w:color w:val="000000"/>
          <w:kern w:val="0"/>
          <w:sz w:val="21"/>
          <w:szCs w:val="21"/>
        </w:rPr>
        <w:t>缴纳社会保险证明的违约责任：</w:t>
      </w:r>
      <w:r>
        <w:rPr>
          <w:rFonts w:ascii="Times New Roman"/>
          <w:bCs/>
          <w:sz w:val="21"/>
          <w:szCs w:val="21"/>
          <w:u w:val="single"/>
        </w:rPr>
        <w:t>按通用条款执行</w:t>
      </w:r>
      <w:r>
        <w:rPr>
          <w:rFonts w:hAnsi="宋体"/>
          <w:color w:val="000000"/>
          <w:sz w:val="21"/>
          <w:szCs w:val="21"/>
        </w:rPr>
        <w:t>。</w:t>
      </w:r>
    </w:p>
    <w:p>
      <w:pPr>
        <w:spacing w:line="360" w:lineRule="auto"/>
        <w:ind w:firstLine="420" w:firstLineChars="200"/>
        <w:rPr>
          <w:rFonts w:hAnsi="宋体"/>
          <w:color w:val="000000"/>
          <w:sz w:val="21"/>
          <w:szCs w:val="21"/>
          <w:u w:val="single"/>
        </w:rPr>
      </w:pPr>
      <w:r>
        <w:rPr>
          <w:rFonts w:hAnsi="宋体"/>
          <w:color w:val="000000"/>
          <w:kern w:val="0"/>
          <w:sz w:val="21"/>
          <w:szCs w:val="21"/>
        </w:rPr>
        <w:t>项目</w:t>
      </w:r>
      <w:r>
        <w:rPr>
          <w:sz w:val="21"/>
          <w:szCs w:val="21"/>
        </w:rPr>
        <w:t>经理</w:t>
      </w:r>
      <w:r>
        <w:rPr>
          <w:rFonts w:hAnsi="宋体"/>
          <w:color w:val="000000"/>
          <w:kern w:val="0"/>
          <w:sz w:val="21"/>
          <w:szCs w:val="21"/>
        </w:rPr>
        <w:t>未经批准，擅自离开施工现场的违约责任：</w:t>
      </w:r>
      <w:r>
        <w:rPr>
          <w:rFonts w:ascii="Times New Roman"/>
          <w:bCs/>
          <w:color w:val="FF0000"/>
          <w:sz w:val="21"/>
          <w:szCs w:val="21"/>
          <w:u w:val="single"/>
        </w:rPr>
        <w:t>处以人民币</w:t>
      </w:r>
      <w:r>
        <w:rPr>
          <w:rFonts w:hint="eastAsia" w:ascii="Times New Roman"/>
          <w:bCs/>
          <w:color w:val="FF0000"/>
          <w:sz w:val="21"/>
          <w:szCs w:val="21"/>
          <w:u w:val="single"/>
        </w:rPr>
        <w:t>2000</w:t>
      </w:r>
      <w:r>
        <w:rPr>
          <w:rFonts w:ascii="Times New Roman"/>
          <w:bCs/>
          <w:color w:val="FF0000"/>
          <w:sz w:val="21"/>
          <w:szCs w:val="21"/>
          <w:u w:val="single"/>
        </w:rPr>
        <w:t xml:space="preserve"> 元/日历天的违约金</w:t>
      </w:r>
      <w:r>
        <w:rPr>
          <w:rFonts w:hAnsi="宋体"/>
          <w:color w:val="000000"/>
          <w:sz w:val="21"/>
          <w:szCs w:val="21"/>
        </w:rPr>
        <w:t>。</w:t>
      </w:r>
    </w:p>
    <w:p>
      <w:pPr>
        <w:spacing w:line="360" w:lineRule="exact"/>
        <w:rPr>
          <w:rFonts w:hAnsi="宋体"/>
          <w:kern w:val="0"/>
          <w:sz w:val="21"/>
          <w:szCs w:val="21"/>
          <w:u w:val="single"/>
        </w:rPr>
      </w:pPr>
      <w:r>
        <w:rPr>
          <w:rFonts w:hAnsi="宋体"/>
          <w:color w:val="000000"/>
          <w:sz w:val="21"/>
          <w:szCs w:val="21"/>
        </w:rPr>
        <w:t>3.2.3 承包人擅自更换项目负责人的违约责任：</w:t>
      </w:r>
      <w:r>
        <w:rPr>
          <w:rFonts w:hint="eastAsia" w:hAnsi="宋体"/>
          <w:kern w:val="0"/>
          <w:sz w:val="21"/>
          <w:szCs w:val="21"/>
          <w:u w:val="single"/>
        </w:rPr>
        <w:t>发包人有权要求承包人承担5万元整的违约金。并有权解除合同并责令承包人退场，由此产生的一切损失及后果由承包人承担</w:t>
      </w:r>
      <w:r>
        <w:rPr>
          <w:rFonts w:hAnsi="宋体"/>
          <w:kern w:val="0"/>
          <w:sz w:val="21"/>
          <w:szCs w:val="21"/>
        </w:rPr>
        <w:t>。</w:t>
      </w:r>
    </w:p>
    <w:p>
      <w:pPr>
        <w:spacing w:line="380" w:lineRule="exact"/>
        <w:ind w:firstLine="420" w:firstLineChars="200"/>
        <w:rPr>
          <w:rFonts w:hAnsi="宋体"/>
          <w:sz w:val="21"/>
          <w:szCs w:val="21"/>
          <w:u w:val="single"/>
        </w:rPr>
      </w:pPr>
      <w:r>
        <w:rPr>
          <w:rFonts w:hAnsi="宋体"/>
          <w:color w:val="000000"/>
          <w:sz w:val="21"/>
          <w:szCs w:val="21"/>
        </w:rPr>
        <w:t>3.2.4 承包人无正当理由拒绝更换项目负责人的违约责任：</w:t>
      </w:r>
      <w:r>
        <w:rPr>
          <w:rFonts w:hint="eastAsia" w:hAnsi="宋体"/>
          <w:sz w:val="21"/>
          <w:szCs w:val="21"/>
          <w:u w:val="single"/>
        </w:rPr>
        <w:t>发包人有权要求承包人承担5万元整的违约金。由此产生的一切损失及后果由承包人承担</w:t>
      </w:r>
      <w:r>
        <w:rPr>
          <w:rFonts w:hAnsi="宋体"/>
          <w:sz w:val="21"/>
          <w:szCs w:val="21"/>
        </w:rPr>
        <w:t>。</w:t>
      </w:r>
    </w:p>
    <w:p>
      <w:pPr>
        <w:spacing w:line="380" w:lineRule="exact"/>
        <w:ind w:firstLine="420" w:firstLineChars="200"/>
        <w:rPr>
          <w:rFonts w:hAnsi="宋体"/>
          <w:color w:val="000000"/>
          <w:sz w:val="21"/>
          <w:szCs w:val="21"/>
        </w:rPr>
      </w:pPr>
      <w:r>
        <w:rPr>
          <w:rFonts w:hAnsi="宋体"/>
          <w:color w:val="000000"/>
          <w:sz w:val="21"/>
          <w:szCs w:val="21"/>
        </w:rPr>
        <w:t>3.3 承包人人员</w:t>
      </w:r>
    </w:p>
    <w:p>
      <w:pPr>
        <w:spacing w:line="360" w:lineRule="auto"/>
        <w:ind w:firstLine="420" w:firstLineChars="200"/>
        <w:rPr>
          <w:rFonts w:ascii="Times New Roman"/>
          <w:bCs/>
          <w:sz w:val="21"/>
          <w:szCs w:val="21"/>
        </w:rPr>
      </w:pPr>
      <w:r>
        <w:rPr>
          <w:rFonts w:hAnsi="宋体"/>
          <w:color w:val="000000"/>
          <w:sz w:val="21"/>
          <w:szCs w:val="21"/>
        </w:rPr>
        <w:t>3.3.1 承包人提交项目管理机构及施工现场管理人员安排报告的期限：</w:t>
      </w:r>
      <w:r>
        <w:rPr>
          <w:rFonts w:hint="eastAsia" w:hAnsi="宋体"/>
          <w:kern w:val="0"/>
          <w:sz w:val="21"/>
          <w:szCs w:val="21"/>
          <w:u w:val="single"/>
        </w:rPr>
        <w:t>按通用条款执行</w:t>
      </w:r>
      <w:r>
        <w:rPr>
          <w:rFonts w:hint="eastAsia" w:hAnsi="宋体"/>
          <w:kern w:val="0"/>
          <w:sz w:val="21"/>
          <w:szCs w:val="21"/>
        </w:rPr>
        <w:t>。</w:t>
      </w:r>
    </w:p>
    <w:p>
      <w:pPr>
        <w:spacing w:line="360" w:lineRule="exact"/>
        <w:ind w:firstLine="420" w:firstLineChars="200"/>
        <w:rPr>
          <w:rFonts w:hAnsi="宋体"/>
          <w:sz w:val="21"/>
          <w:szCs w:val="21"/>
          <w:u w:val="single"/>
        </w:rPr>
      </w:pPr>
      <w:r>
        <w:rPr>
          <w:rFonts w:hAnsi="宋体"/>
          <w:color w:val="000000"/>
          <w:sz w:val="21"/>
          <w:szCs w:val="21"/>
        </w:rPr>
        <w:t>3.3.3 承包人无正当理由拒绝撤换主要施工管理人员的违约责任：</w:t>
      </w:r>
      <w:r>
        <w:rPr>
          <w:rFonts w:hint="eastAsia" w:hAnsi="宋体"/>
          <w:sz w:val="21"/>
          <w:szCs w:val="21"/>
          <w:u w:val="single"/>
        </w:rPr>
        <w:t>发包人有权要求承包人承担5万元整/人的违约金。由此产生的一切损失及后果由承包人承担</w:t>
      </w:r>
      <w:r>
        <w:rPr>
          <w:rFonts w:hAnsi="宋体"/>
          <w:sz w:val="21"/>
          <w:szCs w:val="21"/>
        </w:rPr>
        <w:t>。</w:t>
      </w:r>
    </w:p>
    <w:p>
      <w:pPr>
        <w:spacing w:line="440" w:lineRule="exact"/>
        <w:ind w:firstLine="420" w:firstLineChars="200"/>
        <w:rPr>
          <w:rFonts w:hAnsi="宋体"/>
          <w:sz w:val="21"/>
          <w:szCs w:val="21"/>
        </w:rPr>
      </w:pPr>
      <w:r>
        <w:rPr>
          <w:rFonts w:hAnsi="宋体"/>
          <w:color w:val="000000"/>
          <w:sz w:val="21"/>
          <w:szCs w:val="21"/>
        </w:rPr>
        <w:t>3.3.4 承包人主要施工管理人员离开施工现场的批准要求：</w:t>
      </w:r>
      <w:r>
        <w:rPr>
          <w:rFonts w:hint="eastAsia" w:hAnsi="宋体"/>
          <w:sz w:val="21"/>
          <w:szCs w:val="21"/>
          <w:u w:val="single"/>
        </w:rPr>
        <w:t>主要施工管理人员（包括技术负责人、施工员、质量员、安全员）到岗率每周不少于5天，需要离开现场的需经发包人同意</w:t>
      </w:r>
      <w:r>
        <w:rPr>
          <w:rFonts w:hAnsi="宋体"/>
          <w:sz w:val="21"/>
          <w:szCs w:val="21"/>
        </w:rPr>
        <w:t>。</w:t>
      </w:r>
    </w:p>
    <w:p>
      <w:pPr>
        <w:spacing w:line="360" w:lineRule="exact"/>
        <w:ind w:firstLine="420" w:firstLineChars="200"/>
        <w:rPr>
          <w:rFonts w:hAnsi="宋体"/>
          <w:sz w:val="21"/>
          <w:szCs w:val="21"/>
        </w:rPr>
      </w:pPr>
      <w:r>
        <w:rPr>
          <w:rFonts w:hAnsi="宋体"/>
          <w:color w:val="000000"/>
          <w:sz w:val="21"/>
          <w:szCs w:val="21"/>
        </w:rPr>
        <w:t>3.3.5承包人擅自更换主要施工管理人员的违约责任</w:t>
      </w:r>
      <w:r>
        <w:rPr>
          <w:rFonts w:hint="eastAsia" w:hAnsi="宋体"/>
          <w:color w:val="000000"/>
          <w:sz w:val="21"/>
          <w:szCs w:val="21"/>
        </w:rPr>
        <w:t>：</w:t>
      </w:r>
      <w:r>
        <w:rPr>
          <w:rFonts w:hint="eastAsia" w:hAnsi="宋体"/>
          <w:sz w:val="21"/>
          <w:szCs w:val="21"/>
          <w:u w:val="single"/>
        </w:rPr>
        <w:t>擅自调换技术负责人，发包人有权要求承包人承担每5万元整/人的违约金；擅自调换其它人员的，发包人有权要求承包人承担5万元整/人的违约金。由此产生的一切损失及后果由承包人承担</w:t>
      </w:r>
      <w:r>
        <w:rPr>
          <w:rFonts w:hint="eastAsia" w:hAnsi="宋体"/>
          <w:sz w:val="21"/>
          <w:szCs w:val="21"/>
        </w:rPr>
        <w:t>。</w:t>
      </w:r>
    </w:p>
    <w:p>
      <w:pPr>
        <w:spacing w:line="360" w:lineRule="exact"/>
        <w:ind w:firstLine="420" w:firstLineChars="200"/>
        <w:rPr>
          <w:rFonts w:hAnsi="宋体"/>
          <w:sz w:val="21"/>
          <w:szCs w:val="21"/>
        </w:rPr>
      </w:pPr>
      <w:r>
        <w:rPr>
          <w:rFonts w:hAnsi="宋体"/>
          <w:color w:val="000000"/>
          <w:sz w:val="21"/>
          <w:szCs w:val="21"/>
        </w:rPr>
        <w:t>承包人主要施工管理人员擅自离开施工现场的违约责任：</w:t>
      </w:r>
      <w:r>
        <w:rPr>
          <w:rFonts w:hint="eastAsia" w:hAnsi="宋体"/>
          <w:sz w:val="21"/>
          <w:szCs w:val="21"/>
          <w:u w:val="single"/>
        </w:rPr>
        <w:t>发包人有权要求承包人承担相应违约金（项目经理支付违约金2000元/天，技术负责人支付违约金每天1000元，其余人员支付违约金每人每天1000元，从工程款中扣除。）</w:t>
      </w:r>
      <w:r>
        <w:rPr>
          <w:rFonts w:hint="eastAsia" w:hAnsi="宋体"/>
          <w:sz w:val="21"/>
          <w:szCs w:val="21"/>
        </w:rPr>
        <w:t>。</w:t>
      </w:r>
    </w:p>
    <w:p>
      <w:pPr>
        <w:spacing w:line="440" w:lineRule="exact"/>
        <w:ind w:firstLine="420" w:firstLineChars="200"/>
        <w:rPr>
          <w:rFonts w:hAnsi="宋体"/>
          <w:color w:val="000000"/>
          <w:sz w:val="21"/>
          <w:szCs w:val="21"/>
        </w:rPr>
      </w:pPr>
      <w:r>
        <w:rPr>
          <w:rFonts w:hAnsi="宋体"/>
          <w:color w:val="000000"/>
          <w:sz w:val="21"/>
          <w:szCs w:val="21"/>
        </w:rPr>
        <w:t>3</w:t>
      </w:r>
      <w:bookmarkStart w:id="54" w:name="_Toc296890987"/>
      <w:bookmarkStart w:id="55" w:name="_Toc297123492"/>
      <w:bookmarkStart w:id="56" w:name="_Toc297120459"/>
      <w:bookmarkStart w:id="57" w:name="_Toc304295523"/>
      <w:bookmarkStart w:id="58" w:name="_Toc297048345"/>
      <w:bookmarkStart w:id="59" w:name="_Toc303539102"/>
      <w:bookmarkStart w:id="60" w:name="_Toc296347158"/>
      <w:bookmarkStart w:id="61" w:name="_Toc296944498"/>
      <w:bookmarkStart w:id="62" w:name="_Toc297216151"/>
      <w:bookmarkStart w:id="63" w:name="_Toc300934945"/>
      <w:bookmarkStart w:id="64" w:name="_Toc296346660"/>
      <w:bookmarkStart w:id="65" w:name="_Toc312677988"/>
      <w:bookmarkStart w:id="66" w:name="_Toc292559869"/>
      <w:bookmarkStart w:id="67" w:name="_Toc296503159"/>
      <w:bookmarkStart w:id="68" w:name="_Toc296891199"/>
      <w:bookmarkStart w:id="69" w:name="_Toc292559364"/>
      <w:r>
        <w:rPr>
          <w:rFonts w:hAnsi="宋体"/>
          <w:color w:val="000000"/>
          <w:sz w:val="21"/>
          <w:szCs w:val="21"/>
        </w:rPr>
        <w:t>.5 分包</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Pr>
        <w:spacing w:line="360" w:lineRule="auto"/>
        <w:ind w:firstLine="420" w:firstLineChars="200"/>
        <w:rPr>
          <w:rFonts w:hAnsi="宋体"/>
          <w:sz w:val="21"/>
          <w:szCs w:val="21"/>
        </w:rPr>
      </w:pPr>
      <w:r>
        <w:rPr>
          <w:rFonts w:hAnsi="宋体"/>
          <w:sz w:val="21"/>
          <w:szCs w:val="21"/>
        </w:rPr>
        <w:t>3</w:t>
      </w:r>
      <w:bookmarkStart w:id="70" w:name="_Toc292559365"/>
      <w:bookmarkStart w:id="71" w:name="_Toc297123493"/>
      <w:bookmarkStart w:id="72" w:name="_Toc296347159"/>
      <w:bookmarkStart w:id="73" w:name="_Toc300934946"/>
      <w:bookmarkStart w:id="74" w:name="_Toc297048346"/>
      <w:bookmarkStart w:id="75" w:name="_Toc296890988"/>
      <w:bookmarkStart w:id="76" w:name="_Toc303539103"/>
      <w:bookmarkStart w:id="77" w:name="_Toc296503160"/>
      <w:bookmarkStart w:id="78" w:name="_Toc304295524"/>
      <w:bookmarkStart w:id="79" w:name="_Toc296944499"/>
      <w:bookmarkStart w:id="80" w:name="_Toc296891200"/>
      <w:bookmarkStart w:id="81" w:name="_Toc292559870"/>
      <w:bookmarkStart w:id="82" w:name="_Toc297120460"/>
      <w:bookmarkStart w:id="83" w:name="_Toc297216152"/>
      <w:bookmarkStart w:id="84" w:name="_Toc296346661"/>
      <w:bookmarkStart w:id="85" w:name="_Toc312677989"/>
      <w:bookmarkStart w:id="86" w:name="_Toc318581158"/>
      <w:r>
        <w:rPr>
          <w:rFonts w:hAnsi="宋体"/>
          <w:sz w:val="21"/>
          <w:szCs w:val="21"/>
        </w:rPr>
        <w:t>.5.1 分包的一般约定</w:t>
      </w:r>
    </w:p>
    <w:p>
      <w:pPr>
        <w:spacing w:line="360" w:lineRule="auto"/>
        <w:ind w:firstLine="420" w:firstLineChars="200"/>
        <w:jc w:val="left"/>
        <w:rPr>
          <w:rFonts w:hAnsi="宋体"/>
          <w:sz w:val="21"/>
          <w:szCs w:val="21"/>
        </w:rPr>
      </w:pPr>
      <w:r>
        <w:rPr>
          <w:rFonts w:hAnsi="宋体"/>
          <w:sz w:val="21"/>
          <w:szCs w:val="21"/>
        </w:rPr>
        <w:t>禁止分包的工程包括：</w:t>
      </w:r>
      <w:r>
        <w:rPr>
          <w:rFonts w:ascii="Times New Roman"/>
          <w:sz w:val="21"/>
          <w:szCs w:val="21"/>
          <w:u w:val="single"/>
        </w:rPr>
        <w:t>按通用条款执行</w:t>
      </w:r>
      <w:r>
        <w:rPr>
          <w:rFonts w:hAnsi="宋体"/>
          <w:color w:val="000000"/>
          <w:sz w:val="21"/>
          <w:szCs w:val="21"/>
        </w:rPr>
        <w:t>。</w:t>
      </w:r>
    </w:p>
    <w:p>
      <w:pPr>
        <w:spacing w:line="360" w:lineRule="auto"/>
        <w:ind w:firstLine="420" w:firstLineChars="200"/>
        <w:jc w:val="left"/>
        <w:rPr>
          <w:rFonts w:hAnsi="宋体"/>
          <w:color w:val="000000"/>
          <w:sz w:val="21"/>
          <w:szCs w:val="21"/>
          <w:u w:val="single"/>
        </w:rPr>
      </w:pPr>
      <w:r>
        <w:rPr>
          <w:rFonts w:hAnsi="宋体"/>
          <w:sz w:val="21"/>
          <w:szCs w:val="21"/>
        </w:rPr>
        <w:t>主体结构、关键性工作的范围：</w:t>
      </w:r>
      <w:r>
        <w:rPr>
          <w:rFonts w:ascii="Times New Roman"/>
          <w:sz w:val="21"/>
          <w:szCs w:val="21"/>
          <w:u w:val="single"/>
        </w:rPr>
        <w:t>按国家行业相关规定执行</w:t>
      </w:r>
      <w:r>
        <w:rPr>
          <w:rFonts w:hAnsi="宋体"/>
          <w:color w:val="000000"/>
          <w:sz w:val="21"/>
          <w:szCs w:val="21"/>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Start w:id="87" w:name="_Toc296347160"/>
      <w:bookmarkStart w:id="88" w:name="_Toc296891201"/>
      <w:bookmarkStart w:id="89" w:name="_Toc297216153"/>
      <w:bookmarkStart w:id="90" w:name="_Toc296944500"/>
      <w:bookmarkStart w:id="91" w:name="_Toc300934947"/>
      <w:bookmarkStart w:id="92" w:name="_Toc296890989"/>
      <w:bookmarkStart w:id="93" w:name="_Toc304295525"/>
      <w:bookmarkStart w:id="94" w:name="_Toc297123494"/>
      <w:bookmarkStart w:id="95" w:name="_Toc297120461"/>
      <w:bookmarkStart w:id="96" w:name="_Toc303539104"/>
      <w:bookmarkStart w:id="97" w:name="_Toc296346662"/>
      <w:bookmarkStart w:id="98" w:name="_Toc297048347"/>
      <w:bookmarkStart w:id="99" w:name="_Toc296503161"/>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Pr>
        <w:spacing w:line="360" w:lineRule="auto"/>
        <w:rPr>
          <w:rFonts w:hAnsi="宋体"/>
          <w:sz w:val="21"/>
          <w:szCs w:val="21"/>
        </w:rPr>
      </w:pPr>
      <w:r>
        <w:rPr>
          <w:rFonts w:hAnsi="宋体"/>
          <w:sz w:val="21"/>
          <w:szCs w:val="21"/>
        </w:rPr>
        <w:t xml:space="preserve">    3</w:t>
      </w:r>
      <w:bookmarkStart w:id="100" w:name="_Toc318581159"/>
      <w:bookmarkStart w:id="101" w:name="_Toc312677990"/>
      <w:r>
        <w:rPr>
          <w:rFonts w:hAnsi="宋体"/>
          <w:sz w:val="21"/>
          <w:szCs w:val="21"/>
        </w:rPr>
        <w:t>.5.2分包的确定</w:t>
      </w:r>
    </w:p>
    <w:p>
      <w:pPr>
        <w:spacing w:line="360" w:lineRule="auto"/>
        <w:ind w:firstLine="420" w:firstLineChars="200"/>
        <w:rPr>
          <w:rFonts w:hAnsi="宋体"/>
          <w:color w:val="000000"/>
          <w:sz w:val="21"/>
          <w:szCs w:val="21"/>
          <w:u w:val="single"/>
        </w:rPr>
      </w:pPr>
      <w:r>
        <w:rPr>
          <w:rFonts w:hAnsi="宋体"/>
          <w:sz w:val="21"/>
          <w:szCs w:val="21"/>
        </w:rPr>
        <w:t>允许分包的专业工程包括：</w:t>
      </w:r>
      <w:r>
        <w:rPr>
          <w:rFonts w:hint="eastAsia" w:hAnsi="宋体"/>
          <w:sz w:val="21"/>
          <w:szCs w:val="21"/>
          <w:u w:val="single"/>
        </w:rPr>
        <w:t>本工程不允许分包</w:t>
      </w:r>
      <w:r>
        <w:rPr>
          <w:rFonts w:hAnsi="宋体"/>
          <w:sz w:val="21"/>
          <w:szCs w:val="21"/>
        </w:rPr>
        <w:t>。</w:t>
      </w:r>
    </w:p>
    <w:p>
      <w:pPr>
        <w:spacing w:line="360" w:lineRule="auto"/>
        <w:ind w:firstLine="420" w:firstLineChars="200"/>
        <w:rPr>
          <w:rFonts w:ascii="Times New Roman"/>
          <w:sz w:val="21"/>
          <w:szCs w:val="21"/>
          <w:u w:val="single"/>
        </w:rPr>
      </w:pPr>
      <w:r>
        <w:rPr>
          <w:rFonts w:hAnsi="宋体"/>
          <w:color w:val="000000"/>
          <w:sz w:val="21"/>
          <w:szCs w:val="21"/>
        </w:rPr>
        <w:t>其他关于分包的约定：</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rPr>
          <w:rFonts w:hAnsi="宋体"/>
          <w:sz w:val="21"/>
          <w:szCs w:val="21"/>
        </w:rPr>
      </w:pPr>
      <w:r>
        <w:rPr>
          <w:rFonts w:hAnsi="宋体"/>
          <w:sz w:val="21"/>
          <w:szCs w:val="21"/>
        </w:rPr>
        <w:t>3.5.4 分包合同价款</w:t>
      </w:r>
    </w:p>
    <w:p>
      <w:pPr>
        <w:spacing w:line="360" w:lineRule="auto"/>
        <w:ind w:firstLine="420" w:firstLineChars="200"/>
        <w:rPr>
          <w:rFonts w:ascii="Times New Roman"/>
          <w:sz w:val="21"/>
          <w:szCs w:val="21"/>
          <w:u w:val="single"/>
        </w:rPr>
      </w:pPr>
      <w:r>
        <w:rPr>
          <w:rFonts w:hAnsi="宋体"/>
          <w:sz w:val="21"/>
          <w:szCs w:val="21"/>
        </w:rPr>
        <w:t>关于分包合同价款支付的约定：</w:t>
      </w:r>
      <w:bookmarkEnd w:id="100"/>
      <w:bookmarkEnd w:id="101"/>
      <w:r>
        <w:rPr>
          <w:rFonts w:ascii="Times New Roman"/>
          <w:sz w:val="21"/>
          <w:szCs w:val="21"/>
          <w:u w:val="single"/>
        </w:rPr>
        <w:t>按通用条款执行</w:t>
      </w:r>
      <w:r>
        <w:rPr>
          <w:rFonts w:hAnsi="宋体"/>
          <w:color w:val="000000"/>
          <w:kern w:val="0"/>
          <w:sz w:val="21"/>
          <w:szCs w:val="21"/>
        </w:rPr>
        <w:t>。</w:t>
      </w:r>
    </w:p>
    <w:p>
      <w:pPr>
        <w:spacing w:line="360" w:lineRule="auto"/>
        <w:ind w:firstLine="420" w:firstLineChars="200"/>
        <w:rPr>
          <w:rFonts w:hAnsi="宋体"/>
          <w:color w:val="000000"/>
          <w:sz w:val="21"/>
          <w:szCs w:val="21"/>
        </w:rPr>
      </w:pPr>
      <w:r>
        <w:rPr>
          <w:rFonts w:hAnsi="宋体"/>
          <w:color w:val="000000"/>
          <w:sz w:val="21"/>
          <w:szCs w:val="21"/>
        </w:rPr>
        <w:t>3.6 工程照管与成品、半成品保护</w:t>
      </w:r>
    </w:p>
    <w:p>
      <w:pPr>
        <w:spacing w:line="380" w:lineRule="exact"/>
        <w:ind w:firstLine="420" w:firstLineChars="200"/>
        <w:jc w:val="left"/>
        <w:rPr>
          <w:rFonts w:ascii="Times New Roman"/>
          <w:kern w:val="0"/>
          <w:sz w:val="21"/>
          <w:szCs w:val="21"/>
          <w:u w:val="single"/>
        </w:rPr>
      </w:pPr>
      <w:r>
        <w:rPr>
          <w:rFonts w:hAnsi="宋体"/>
          <w:color w:val="000000"/>
          <w:kern w:val="0"/>
          <w:sz w:val="21"/>
          <w:szCs w:val="21"/>
        </w:rPr>
        <w:t>承包人负责照管工程及工程相关的材料、工程设备的起始时间：</w:t>
      </w:r>
      <w:r>
        <w:rPr>
          <w:rFonts w:ascii="Times New Roman"/>
          <w:kern w:val="0"/>
          <w:sz w:val="21"/>
          <w:szCs w:val="21"/>
          <w:u w:val="single"/>
        </w:rPr>
        <w:t>已竣工工程未交付发包人之前，承包人负责已完工程的保护工作，保护期间发生损坏，承包人自费予以修复，费用包含在承包人的投标报价中。若由承包人原因损坏他人施工成果，必须承担赔偿责任</w:t>
      </w:r>
      <w:r>
        <w:rPr>
          <w:rFonts w:ascii="Times New Roman"/>
          <w:kern w:val="0"/>
          <w:sz w:val="21"/>
          <w:szCs w:val="21"/>
        </w:rPr>
        <w:t>。</w:t>
      </w:r>
    </w:p>
    <w:p>
      <w:pPr>
        <w:spacing w:after="120" w:line="360" w:lineRule="auto"/>
        <w:ind w:firstLine="420" w:firstLineChars="200"/>
        <w:rPr>
          <w:rFonts w:hAnsi="宋体"/>
          <w:color w:val="000000"/>
          <w:sz w:val="21"/>
          <w:szCs w:val="21"/>
        </w:rPr>
      </w:pPr>
      <w:r>
        <w:rPr>
          <w:rFonts w:hAnsi="宋体"/>
          <w:color w:val="000000"/>
          <w:sz w:val="21"/>
          <w:szCs w:val="21"/>
        </w:rPr>
        <w:t>3.7 履约担保</w:t>
      </w:r>
    </w:p>
    <w:p>
      <w:pPr>
        <w:spacing w:line="380" w:lineRule="exact"/>
        <w:ind w:firstLine="420" w:firstLineChars="200"/>
        <w:jc w:val="left"/>
        <w:rPr>
          <w:rFonts w:ascii="Times New Roman"/>
          <w:color w:val="FF0000"/>
          <w:kern w:val="0"/>
          <w:sz w:val="21"/>
          <w:szCs w:val="21"/>
          <w:u w:val="single"/>
        </w:rPr>
      </w:pPr>
      <w:bookmarkStart w:id="102" w:name="_Toc351203636"/>
      <w:r>
        <w:rPr>
          <w:rFonts w:hint="eastAsia" w:ascii="Times New Roman"/>
          <w:color w:val="FF0000"/>
          <w:kern w:val="0"/>
          <w:sz w:val="21"/>
          <w:szCs w:val="21"/>
        </w:rPr>
        <w:t>承包人是否提供履约担保：</w:t>
      </w:r>
      <w:r>
        <w:rPr>
          <w:rFonts w:hint="eastAsia" w:ascii="Times New Roman"/>
          <w:color w:val="FF0000"/>
          <w:kern w:val="0"/>
          <w:sz w:val="21"/>
          <w:szCs w:val="21"/>
          <w:u w:val="single"/>
        </w:rPr>
        <w:t xml:space="preserve">  是  </w:t>
      </w:r>
      <w:r>
        <w:rPr>
          <w:rFonts w:hint="eastAsia" w:ascii="Times New Roman"/>
          <w:color w:val="FF0000"/>
          <w:kern w:val="0"/>
          <w:sz w:val="21"/>
          <w:szCs w:val="21"/>
          <w:u w:val="none"/>
        </w:rPr>
        <w:t>。</w:t>
      </w:r>
    </w:p>
    <w:p>
      <w:pPr>
        <w:spacing w:line="380" w:lineRule="exact"/>
        <w:ind w:firstLine="420" w:firstLineChars="200"/>
        <w:jc w:val="left"/>
        <w:rPr>
          <w:rFonts w:ascii="Times New Roman"/>
          <w:color w:val="FF0000"/>
          <w:kern w:val="0"/>
          <w:sz w:val="21"/>
          <w:szCs w:val="21"/>
          <w:u w:val="single"/>
        </w:rPr>
      </w:pPr>
      <w:r>
        <w:rPr>
          <w:rFonts w:hint="eastAsia" w:ascii="Times New Roman"/>
          <w:color w:val="FF0000"/>
          <w:kern w:val="0"/>
          <w:sz w:val="21"/>
          <w:szCs w:val="21"/>
          <w:u w:val="single"/>
        </w:rPr>
        <w:t>承包人提供履约担保的形式、金额及期限：双方签订合同的同时，承包人应向发包人提交履约保证金，履约保证金额为：合同价的2%</w:t>
      </w:r>
      <w:r>
        <w:rPr>
          <w:rFonts w:hint="eastAsia" w:ascii="Times New Roman"/>
          <w:color w:val="FF0000"/>
          <w:kern w:val="0"/>
          <w:sz w:val="21"/>
          <w:szCs w:val="21"/>
          <w:u w:val="none"/>
        </w:rPr>
        <w:t>。</w:t>
      </w:r>
    </w:p>
    <w:p>
      <w:pPr>
        <w:spacing w:line="380" w:lineRule="exact"/>
        <w:ind w:firstLine="420" w:firstLineChars="200"/>
        <w:jc w:val="left"/>
        <w:rPr>
          <w:rFonts w:ascii="Times New Roman"/>
          <w:color w:val="FF0000"/>
          <w:kern w:val="0"/>
          <w:sz w:val="21"/>
          <w:szCs w:val="21"/>
          <w:u w:val="single"/>
        </w:rPr>
      </w:pPr>
      <w:r>
        <w:rPr>
          <w:rFonts w:hint="eastAsia" w:ascii="Times New Roman"/>
          <w:color w:val="FF0000"/>
          <w:kern w:val="0"/>
          <w:sz w:val="21"/>
          <w:szCs w:val="21"/>
          <w:u w:val="single"/>
        </w:rPr>
        <w:t>缴纳方式：可采用无条件限制的银行保函或工程综合保险担保或银行转账（担保时间延续至竣工验收合格之日，具体要求详见《关于进一步明确建设领域工资款和工程款分账管理和工程支付担保工作的通知》（义城管委【2017】255号）和《关于进一步规范建设工程履约保函管理的指导意见》（义建局【2018】62号））。若采用无条件限制的银行保函或银行转账时，其履约保证金须由投标人企业基本账号开具。履约保证金必须在中标通知书发出之日起的30天内提交，否则视为自动放弃中标资格。如承包人履约保函到期后未及时提供新的保函或办理延期的，发包人可从后续应付工程款中抵扣同等金额款项作为现金履约保证。</w:t>
      </w:r>
    </w:p>
    <w:p>
      <w:pPr>
        <w:spacing w:line="380" w:lineRule="exact"/>
        <w:ind w:firstLine="420" w:firstLineChars="200"/>
        <w:jc w:val="left"/>
        <w:rPr>
          <w:rFonts w:ascii="Times New Roman"/>
          <w:color w:val="FF0000"/>
          <w:kern w:val="0"/>
          <w:sz w:val="21"/>
          <w:szCs w:val="21"/>
          <w:u w:val="single"/>
        </w:rPr>
      </w:pPr>
      <w:r>
        <w:rPr>
          <w:rFonts w:hint="eastAsia" w:ascii="Times New Roman"/>
          <w:color w:val="FF0000"/>
          <w:kern w:val="0"/>
          <w:sz w:val="21"/>
          <w:szCs w:val="21"/>
          <w:u w:val="single"/>
        </w:rPr>
        <w:t>履约保证金的返还：履约担保金在工程验收合格、所有存档资料完成移交后无息退还。</w:t>
      </w:r>
    </w:p>
    <w:p>
      <w:pPr>
        <w:pStyle w:val="7"/>
        <w:spacing w:before="120" w:after="120" w:line="360" w:lineRule="auto"/>
        <w:ind w:firstLine="420" w:firstLineChars="200"/>
        <w:rPr>
          <w:rFonts w:ascii="宋体" w:hAnsi="宋体"/>
          <w:b w:val="0"/>
          <w:color w:val="000000"/>
          <w:sz w:val="21"/>
          <w:szCs w:val="21"/>
        </w:rPr>
      </w:pPr>
      <w:r>
        <w:rPr>
          <w:rFonts w:ascii="宋体" w:hAnsi="宋体"/>
          <w:b w:val="0"/>
          <w:color w:val="000000"/>
          <w:sz w:val="21"/>
          <w:szCs w:val="21"/>
        </w:rPr>
        <w:t>4</w:t>
      </w:r>
      <w:bookmarkStart w:id="103" w:name="_Toc296347161"/>
      <w:bookmarkStart w:id="104" w:name="_Toc297048348"/>
      <w:bookmarkStart w:id="105" w:name="_Toc296890990"/>
      <w:bookmarkStart w:id="106" w:name="_Toc296891202"/>
      <w:bookmarkStart w:id="107" w:name="_Toc296346663"/>
      <w:bookmarkStart w:id="108" w:name="_Toc296944501"/>
      <w:bookmarkStart w:id="109" w:name="_Toc292559871"/>
      <w:bookmarkStart w:id="110" w:name="_Toc296503162"/>
      <w:bookmarkStart w:id="111" w:name="_Toc267251413"/>
      <w:bookmarkStart w:id="112" w:name="_Toc292559366"/>
      <w:bookmarkStart w:id="113" w:name="_Toc297120462"/>
      <w:r>
        <w:rPr>
          <w:rFonts w:ascii="宋体" w:hAnsi="宋体"/>
          <w:b w:val="0"/>
          <w:color w:val="000000"/>
          <w:sz w:val="21"/>
          <w:szCs w:val="21"/>
        </w:rPr>
        <w:t>.监</w:t>
      </w:r>
      <w:bookmarkEnd w:id="103"/>
      <w:bookmarkEnd w:id="104"/>
      <w:bookmarkEnd w:id="105"/>
      <w:bookmarkEnd w:id="106"/>
      <w:bookmarkEnd w:id="107"/>
      <w:bookmarkEnd w:id="108"/>
      <w:bookmarkEnd w:id="109"/>
      <w:bookmarkEnd w:id="110"/>
      <w:bookmarkEnd w:id="111"/>
      <w:bookmarkEnd w:id="112"/>
      <w:bookmarkEnd w:id="113"/>
      <w:r>
        <w:rPr>
          <w:rFonts w:ascii="宋体" w:hAnsi="宋体"/>
          <w:b w:val="0"/>
          <w:color w:val="000000"/>
          <w:sz w:val="21"/>
          <w:szCs w:val="21"/>
        </w:rPr>
        <w:t>理人</w:t>
      </w:r>
      <w:bookmarkEnd w:id="102"/>
    </w:p>
    <w:p>
      <w:pPr>
        <w:spacing w:after="120" w:line="360" w:lineRule="auto"/>
        <w:ind w:firstLine="420" w:firstLineChars="200"/>
        <w:rPr>
          <w:rFonts w:hAnsi="宋体"/>
          <w:color w:val="000000"/>
          <w:sz w:val="21"/>
          <w:szCs w:val="21"/>
        </w:rPr>
      </w:pPr>
      <w:r>
        <w:rPr>
          <w:rFonts w:hAnsi="宋体"/>
          <w:color w:val="000000"/>
          <w:sz w:val="21"/>
          <w:szCs w:val="21"/>
        </w:rPr>
        <w:t>4.1监理人的一般规定</w:t>
      </w:r>
    </w:p>
    <w:p>
      <w:pPr>
        <w:spacing w:line="360" w:lineRule="auto"/>
        <w:ind w:firstLine="420" w:firstLineChars="200"/>
        <w:jc w:val="left"/>
        <w:rPr>
          <w:rFonts w:hAnsi="宋体"/>
          <w:color w:val="000000"/>
          <w:sz w:val="21"/>
          <w:szCs w:val="21"/>
        </w:rPr>
      </w:pPr>
      <w:r>
        <w:rPr>
          <w:rFonts w:hAnsi="宋体"/>
          <w:color w:val="000000"/>
          <w:sz w:val="21"/>
          <w:szCs w:val="21"/>
        </w:rPr>
        <w:t>关于监理人的监理内容：</w:t>
      </w:r>
      <w:r>
        <w:rPr>
          <w:rFonts w:ascii="Times New Roman"/>
          <w:bCs/>
          <w:sz w:val="21"/>
          <w:szCs w:val="21"/>
          <w:u w:val="single"/>
        </w:rPr>
        <w:t>工程建设监理合同招标合同范围为准</w:t>
      </w:r>
      <w:r>
        <w:rPr>
          <w:rFonts w:hAnsi="宋体"/>
          <w:color w:val="000000"/>
          <w:sz w:val="21"/>
          <w:szCs w:val="21"/>
        </w:rPr>
        <w:t>。</w:t>
      </w:r>
    </w:p>
    <w:p>
      <w:pPr>
        <w:spacing w:line="380" w:lineRule="exact"/>
        <w:ind w:firstLine="420" w:firstLineChars="200"/>
        <w:jc w:val="left"/>
        <w:rPr>
          <w:rFonts w:ascii="Times New Roman"/>
          <w:bCs/>
          <w:sz w:val="21"/>
          <w:szCs w:val="21"/>
        </w:rPr>
      </w:pPr>
      <w:r>
        <w:rPr>
          <w:rFonts w:hAnsi="宋体"/>
          <w:color w:val="000000"/>
          <w:sz w:val="21"/>
          <w:szCs w:val="21"/>
        </w:rPr>
        <w:t>关于监理人的监理权限：</w:t>
      </w:r>
      <w:r>
        <w:rPr>
          <w:rFonts w:hint="eastAsia" w:hAnsi="宋体"/>
          <w:color w:val="000000"/>
          <w:sz w:val="21"/>
          <w:szCs w:val="21"/>
          <w:u w:val="single"/>
        </w:rPr>
        <w:t>工程建设监理合同所授予监理人的权利</w:t>
      </w:r>
      <w:r>
        <w:rPr>
          <w:rFonts w:hAnsi="宋体"/>
          <w:color w:val="000000"/>
          <w:sz w:val="21"/>
          <w:szCs w:val="21"/>
        </w:rPr>
        <w:t>。</w:t>
      </w:r>
    </w:p>
    <w:p>
      <w:pPr>
        <w:spacing w:line="380" w:lineRule="exact"/>
        <w:ind w:firstLine="420" w:firstLineChars="200"/>
        <w:jc w:val="left"/>
        <w:rPr>
          <w:rFonts w:ascii="Times New Roman"/>
          <w:bCs/>
          <w:sz w:val="21"/>
          <w:szCs w:val="21"/>
        </w:rPr>
      </w:pPr>
      <w:r>
        <w:rPr>
          <w:rFonts w:hAnsi="宋体"/>
          <w:color w:val="000000"/>
          <w:sz w:val="21"/>
          <w:szCs w:val="21"/>
        </w:rPr>
        <w:t>关于监理人在施工现场的办公场所、生活场所的提供和费用承担的约定：</w:t>
      </w:r>
      <w:r>
        <w:rPr>
          <w:rFonts w:hint="eastAsia" w:hAnsi="宋体"/>
          <w:sz w:val="21"/>
          <w:szCs w:val="21"/>
          <w:u w:val="single"/>
        </w:rPr>
        <w:t>按通用条款执行</w:t>
      </w:r>
      <w:r>
        <w:rPr>
          <w:rFonts w:hint="eastAsia" w:hAnsi="宋体"/>
          <w:sz w:val="21"/>
          <w:szCs w:val="21"/>
        </w:rPr>
        <w:t>。</w:t>
      </w:r>
    </w:p>
    <w:p>
      <w:pPr>
        <w:spacing w:line="360" w:lineRule="auto"/>
        <w:ind w:firstLine="420" w:firstLineChars="200"/>
        <w:rPr>
          <w:rFonts w:hAnsi="宋体"/>
          <w:color w:val="000000"/>
          <w:sz w:val="21"/>
          <w:szCs w:val="21"/>
        </w:rPr>
      </w:pPr>
      <w:r>
        <w:rPr>
          <w:rFonts w:hAnsi="宋体"/>
          <w:color w:val="000000"/>
          <w:sz w:val="21"/>
          <w:szCs w:val="21"/>
        </w:rPr>
        <w:t>4.2 监理人员</w:t>
      </w:r>
    </w:p>
    <w:p>
      <w:pPr>
        <w:spacing w:line="360" w:lineRule="auto"/>
        <w:ind w:firstLine="420" w:firstLineChars="200"/>
        <w:rPr>
          <w:rFonts w:hAnsi="宋体"/>
          <w:color w:val="000000"/>
          <w:sz w:val="21"/>
          <w:szCs w:val="21"/>
        </w:rPr>
      </w:pPr>
      <w:r>
        <w:rPr>
          <w:rFonts w:hAnsi="宋体"/>
          <w:color w:val="000000"/>
          <w:sz w:val="21"/>
          <w:szCs w:val="21"/>
        </w:rPr>
        <w:t>总监理工程师：</w:t>
      </w:r>
    </w:p>
    <w:p>
      <w:pPr>
        <w:spacing w:line="360" w:lineRule="auto"/>
        <w:ind w:firstLine="420" w:firstLineChars="200"/>
        <w:rPr>
          <w:rFonts w:hAnsi="宋体"/>
          <w:color w:val="000000"/>
          <w:sz w:val="21"/>
          <w:szCs w:val="21"/>
        </w:rPr>
      </w:pPr>
      <w:r>
        <w:rPr>
          <w:rFonts w:hAnsi="宋体"/>
          <w:color w:val="000000"/>
          <w:sz w:val="21"/>
          <w:szCs w:val="21"/>
        </w:rPr>
        <w:t>姓    名：</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职    务：</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监理工程师执业资格证书号：</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联系电话：</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电子信箱：</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通信地址：</w:t>
      </w:r>
      <w:r>
        <w:rPr>
          <w:rFonts w:hint="eastAsia" w:hAnsi="宋体"/>
          <w:color w:val="000000"/>
          <w:sz w:val="21"/>
          <w:szCs w:val="21"/>
          <w:u w:val="single"/>
        </w:rPr>
        <w:t xml:space="preserve">                           </w:t>
      </w:r>
      <w:r>
        <w:rPr>
          <w:rFonts w:hAnsi="宋体"/>
          <w:color w:val="000000"/>
          <w:sz w:val="21"/>
          <w:szCs w:val="21"/>
        </w:rPr>
        <w:t>；</w:t>
      </w:r>
    </w:p>
    <w:p>
      <w:pPr>
        <w:spacing w:line="360" w:lineRule="auto"/>
        <w:ind w:firstLine="420" w:firstLineChars="200"/>
        <w:rPr>
          <w:rFonts w:hAnsi="宋体"/>
          <w:color w:val="000000"/>
          <w:sz w:val="21"/>
          <w:szCs w:val="21"/>
        </w:rPr>
      </w:pPr>
      <w:r>
        <w:rPr>
          <w:rFonts w:hAnsi="宋体"/>
          <w:color w:val="000000"/>
          <w:sz w:val="21"/>
          <w:szCs w:val="21"/>
        </w:rPr>
        <w:t>关于监理人的其他约定：</w:t>
      </w:r>
      <w:r>
        <w:rPr>
          <w:rFonts w:hint="eastAsia" w:hAnsi="宋体"/>
          <w:color w:val="000000"/>
          <w:sz w:val="21"/>
          <w:szCs w:val="21"/>
          <w:u w:val="single"/>
        </w:rPr>
        <w:t xml:space="preserve">                           </w:t>
      </w:r>
      <w:r>
        <w:rPr>
          <w:rFonts w:hAnsi="宋体"/>
          <w:color w:val="000000"/>
          <w:sz w:val="21"/>
          <w:szCs w:val="21"/>
        </w:rPr>
        <w:t>。</w:t>
      </w:r>
    </w:p>
    <w:p>
      <w:pPr>
        <w:spacing w:after="120" w:line="360" w:lineRule="auto"/>
        <w:ind w:firstLine="420" w:firstLineChars="200"/>
        <w:rPr>
          <w:rFonts w:hAnsi="宋体"/>
          <w:color w:val="000000"/>
          <w:sz w:val="21"/>
          <w:szCs w:val="21"/>
        </w:rPr>
      </w:pPr>
      <w:r>
        <w:rPr>
          <w:rFonts w:hAnsi="宋体"/>
          <w:color w:val="000000"/>
          <w:sz w:val="21"/>
          <w:szCs w:val="21"/>
        </w:rPr>
        <w:t>4.4 商定或确定</w:t>
      </w:r>
    </w:p>
    <w:p>
      <w:pPr>
        <w:spacing w:line="360" w:lineRule="auto"/>
        <w:ind w:firstLine="420" w:firstLineChars="200"/>
        <w:rPr>
          <w:rFonts w:hAnsi="宋体"/>
          <w:color w:val="000000"/>
          <w:sz w:val="21"/>
          <w:szCs w:val="21"/>
        </w:rPr>
      </w:pPr>
      <w:bookmarkStart w:id="114" w:name="_Toc267251418"/>
      <w:r>
        <w:rPr>
          <w:rFonts w:hAnsi="宋体"/>
          <w:color w:val="000000"/>
          <w:sz w:val="21"/>
          <w:szCs w:val="21"/>
        </w:rPr>
        <w:t>在发包人和承包人不能通过协商达成一致意见时，发包人授权监理人对以下事项进行确定：</w:t>
      </w:r>
      <w:r>
        <w:rPr>
          <w:rFonts w:hint="eastAsia" w:hAnsi="宋体"/>
          <w:sz w:val="21"/>
          <w:szCs w:val="21"/>
          <w:u w:val="single"/>
        </w:rPr>
        <w:t xml:space="preserve">/ </w:t>
      </w:r>
      <w:r>
        <w:rPr>
          <w:rFonts w:hint="eastAsia" w:hAnsi="宋体"/>
          <w:sz w:val="21"/>
          <w:szCs w:val="21"/>
        </w:rPr>
        <w:t>。</w:t>
      </w:r>
    </w:p>
    <w:p>
      <w:pPr>
        <w:pStyle w:val="7"/>
        <w:spacing w:before="120" w:after="120" w:line="360" w:lineRule="auto"/>
        <w:rPr>
          <w:rFonts w:ascii="宋体" w:hAnsi="宋体"/>
          <w:b w:val="0"/>
          <w:color w:val="000000"/>
          <w:sz w:val="21"/>
          <w:szCs w:val="21"/>
        </w:rPr>
      </w:pPr>
      <w:bookmarkStart w:id="115" w:name="_Toc351203637"/>
      <w:r>
        <w:rPr>
          <w:rFonts w:ascii="宋体" w:hAnsi="宋体"/>
          <w:b w:val="0"/>
          <w:color w:val="000000"/>
          <w:sz w:val="21"/>
          <w:szCs w:val="21"/>
        </w:rPr>
        <w:t>5</w:t>
      </w:r>
      <w:bookmarkEnd w:id="114"/>
      <w:bookmarkStart w:id="116" w:name="_Toc296346664"/>
      <w:bookmarkStart w:id="117" w:name="_Toc296890991"/>
      <w:bookmarkStart w:id="118" w:name="_Toc292559872"/>
      <w:bookmarkStart w:id="119" w:name="_Toc296891203"/>
      <w:bookmarkStart w:id="120" w:name="_Toc292559367"/>
      <w:bookmarkStart w:id="121" w:name="_Toc296347162"/>
      <w:bookmarkStart w:id="122" w:name="_Toc297048349"/>
      <w:bookmarkStart w:id="123" w:name="_Toc296944502"/>
      <w:bookmarkStart w:id="124" w:name="_Toc297120463"/>
      <w:bookmarkStart w:id="125" w:name="_Toc296503163"/>
      <w:r>
        <w:rPr>
          <w:rFonts w:ascii="宋体" w:hAnsi="宋体"/>
          <w:b w:val="0"/>
          <w:color w:val="000000"/>
          <w:sz w:val="21"/>
          <w:szCs w:val="21"/>
        </w:rPr>
        <w:t>. 工程质量</w:t>
      </w:r>
      <w:bookmarkEnd w:id="115"/>
    </w:p>
    <w:p>
      <w:pPr>
        <w:spacing w:after="120" w:line="360" w:lineRule="auto"/>
        <w:ind w:firstLine="420" w:firstLineChars="200"/>
        <w:outlineLvl w:val="0"/>
        <w:rPr>
          <w:rFonts w:hAnsi="宋体"/>
          <w:color w:val="000000"/>
          <w:sz w:val="21"/>
          <w:szCs w:val="21"/>
        </w:rPr>
      </w:pPr>
      <w:r>
        <w:rPr>
          <w:rFonts w:hAnsi="宋体"/>
          <w:color w:val="000000"/>
          <w:sz w:val="21"/>
          <w:szCs w:val="21"/>
        </w:rPr>
        <w:t>5.1 质量要求</w:t>
      </w:r>
    </w:p>
    <w:p>
      <w:pPr>
        <w:spacing w:line="360" w:lineRule="auto"/>
        <w:ind w:firstLine="420" w:firstLineChars="200"/>
        <w:jc w:val="left"/>
        <w:rPr>
          <w:rFonts w:ascii="Times New Roman"/>
          <w:bCs/>
          <w:color w:val="FF0000"/>
          <w:sz w:val="21"/>
          <w:szCs w:val="21"/>
        </w:rPr>
      </w:pPr>
      <w:r>
        <w:rPr>
          <w:rFonts w:hAnsi="宋体"/>
          <w:sz w:val="21"/>
          <w:szCs w:val="21"/>
        </w:rPr>
        <w:t>5</w:t>
      </w:r>
      <w:bookmarkStart w:id="126" w:name="_Toc312677997"/>
      <w:bookmarkStart w:id="127" w:name="_Toc318581164"/>
      <w:bookmarkStart w:id="128" w:name="_Toc304295527"/>
      <w:bookmarkStart w:id="129" w:name="_Toc297123496"/>
      <w:bookmarkStart w:id="130" w:name="_Toc303539106"/>
      <w:bookmarkStart w:id="131" w:name="_Toc300934949"/>
      <w:bookmarkStart w:id="132" w:name="_Toc297216155"/>
      <w:r>
        <w:rPr>
          <w:rFonts w:hAnsi="宋体"/>
          <w:sz w:val="21"/>
          <w:szCs w:val="21"/>
        </w:rPr>
        <w:t>.1.1 特殊质量标准和要求：</w:t>
      </w:r>
      <w:r>
        <w:rPr>
          <w:rFonts w:hint="eastAsia" w:hAnsi="宋体"/>
          <w:sz w:val="21"/>
          <w:szCs w:val="21"/>
          <w:u w:val="single"/>
        </w:rPr>
        <w:t>达到国家现行施工验收规范合格标准</w:t>
      </w:r>
      <w:r>
        <w:rPr>
          <w:rFonts w:hint="eastAsia" w:hAnsi="宋体"/>
          <w:sz w:val="21"/>
          <w:szCs w:val="21"/>
        </w:rPr>
        <w:t>。</w:t>
      </w:r>
    </w:p>
    <w:p>
      <w:pPr>
        <w:spacing w:after="120" w:line="360" w:lineRule="auto"/>
        <w:ind w:firstLine="420" w:firstLineChars="200"/>
        <w:outlineLvl w:val="0"/>
        <w:rPr>
          <w:rFonts w:hAnsi="宋体"/>
          <w:color w:val="000000"/>
          <w:sz w:val="21"/>
          <w:szCs w:val="21"/>
        </w:rPr>
      </w:pPr>
      <w:r>
        <w:rPr>
          <w:rFonts w:hAnsi="宋体"/>
          <w:color w:val="000000"/>
          <w:sz w:val="21"/>
          <w:szCs w:val="21"/>
        </w:rPr>
        <w:t>5.3 隐蔽工程检查</w:t>
      </w:r>
    </w:p>
    <w:p>
      <w:pPr>
        <w:spacing w:line="360" w:lineRule="auto"/>
        <w:ind w:firstLine="420" w:firstLineChars="200"/>
        <w:jc w:val="left"/>
        <w:rPr>
          <w:rFonts w:hAnsi="宋体"/>
          <w:sz w:val="21"/>
          <w:szCs w:val="21"/>
        </w:rPr>
      </w:pPr>
      <w:r>
        <w:rPr>
          <w:rFonts w:hAnsi="宋体"/>
          <w:sz w:val="21"/>
          <w:szCs w:val="21"/>
        </w:rPr>
        <w:t>5.3.2承包人提前通知监理人隐蔽工程检查的期限的约定：</w:t>
      </w:r>
      <w:r>
        <w:rPr>
          <w:rFonts w:ascii="Times New Roman"/>
          <w:sz w:val="21"/>
          <w:szCs w:val="21"/>
          <w:u w:val="single"/>
        </w:rPr>
        <w:t>按通用条款执行</w:t>
      </w:r>
      <w:r>
        <w:rPr>
          <w:rFonts w:hAnsi="宋体"/>
          <w:sz w:val="21"/>
          <w:szCs w:val="21"/>
        </w:rPr>
        <w:t>。</w:t>
      </w:r>
    </w:p>
    <w:p>
      <w:pPr>
        <w:spacing w:line="360" w:lineRule="auto"/>
        <w:ind w:firstLine="420" w:firstLineChars="200"/>
        <w:jc w:val="left"/>
        <w:rPr>
          <w:rFonts w:hAnsi="宋体"/>
          <w:sz w:val="21"/>
          <w:szCs w:val="21"/>
        </w:rPr>
      </w:pPr>
      <w:r>
        <w:rPr>
          <w:rFonts w:hAnsi="宋体"/>
          <w:sz w:val="21"/>
          <w:szCs w:val="21"/>
        </w:rPr>
        <w:t>监理人不能按时进行检查时，应提前</w:t>
      </w:r>
      <w:r>
        <w:rPr>
          <w:rFonts w:hint="eastAsia" w:hAnsi="宋体"/>
          <w:sz w:val="21"/>
          <w:szCs w:val="21"/>
          <w:u w:val="single"/>
        </w:rPr>
        <w:t>24</w:t>
      </w:r>
      <w:r>
        <w:rPr>
          <w:rFonts w:hAnsi="宋体"/>
          <w:sz w:val="21"/>
          <w:szCs w:val="21"/>
        </w:rPr>
        <w:t>小时提交书面延期要求。</w:t>
      </w:r>
    </w:p>
    <w:p>
      <w:pPr>
        <w:spacing w:line="360" w:lineRule="auto"/>
        <w:ind w:firstLine="420" w:firstLineChars="200"/>
        <w:jc w:val="left"/>
        <w:rPr>
          <w:rFonts w:hAnsi="宋体"/>
          <w:sz w:val="21"/>
          <w:szCs w:val="21"/>
        </w:rPr>
      </w:pPr>
      <w:r>
        <w:rPr>
          <w:rFonts w:hAnsi="宋体"/>
          <w:sz w:val="21"/>
          <w:szCs w:val="21"/>
        </w:rPr>
        <w:t>关于延期最长不得超过：</w:t>
      </w:r>
      <w:r>
        <w:rPr>
          <w:rFonts w:hint="eastAsia" w:hAnsi="宋体"/>
          <w:sz w:val="21"/>
          <w:szCs w:val="21"/>
          <w:u w:val="single"/>
        </w:rPr>
        <w:t>48</w:t>
      </w:r>
      <w:r>
        <w:rPr>
          <w:rFonts w:hAnsi="宋体"/>
          <w:sz w:val="21"/>
          <w:szCs w:val="21"/>
        </w:rPr>
        <w:t>小时。</w:t>
      </w:r>
    </w:p>
    <w:p>
      <w:pPr>
        <w:pStyle w:val="7"/>
        <w:spacing w:before="120" w:after="120" w:line="360" w:lineRule="auto"/>
        <w:rPr>
          <w:rFonts w:ascii="宋体" w:hAnsi="宋体"/>
          <w:b w:val="0"/>
          <w:color w:val="000000"/>
          <w:sz w:val="21"/>
          <w:szCs w:val="21"/>
        </w:rPr>
      </w:pPr>
      <w:bookmarkStart w:id="133" w:name="_Toc351203638"/>
      <w:r>
        <w:rPr>
          <w:rFonts w:ascii="宋体" w:hAnsi="宋体"/>
          <w:b w:val="0"/>
          <w:color w:val="000000"/>
          <w:sz w:val="21"/>
          <w:szCs w:val="21"/>
        </w:rPr>
        <w:t>6. 安全文明施工与环境保护</w:t>
      </w:r>
      <w:bookmarkEnd w:id="133"/>
    </w:p>
    <w:p>
      <w:pPr>
        <w:spacing w:after="120" w:line="360" w:lineRule="auto"/>
        <w:ind w:firstLine="420" w:firstLineChars="200"/>
        <w:rPr>
          <w:rFonts w:hAnsi="宋体"/>
          <w:color w:val="000000"/>
          <w:sz w:val="21"/>
          <w:szCs w:val="21"/>
        </w:rPr>
      </w:pPr>
      <w:r>
        <w:rPr>
          <w:rFonts w:hAnsi="宋体"/>
          <w:color w:val="000000"/>
          <w:sz w:val="21"/>
          <w:szCs w:val="21"/>
        </w:rPr>
        <w:t>6.1安全文明施工</w:t>
      </w:r>
    </w:p>
    <w:p>
      <w:pPr>
        <w:pStyle w:val="3"/>
        <w:spacing w:after="0" w:line="360" w:lineRule="exact"/>
        <w:ind w:left="63" w:right="63" w:firstLine="482"/>
        <w:jc w:val="left"/>
        <w:rPr>
          <w:rFonts w:hAnsi="宋体"/>
          <w:szCs w:val="21"/>
          <w:u w:val="single"/>
        </w:rPr>
      </w:pPr>
      <w:r>
        <w:rPr>
          <w:rFonts w:hAnsi="宋体"/>
          <w:szCs w:val="21"/>
        </w:rPr>
        <w:t>6.1.1</w:t>
      </w:r>
      <w:r>
        <w:rPr>
          <w:rFonts w:hAnsi="宋体"/>
          <w:color w:val="000000"/>
          <w:szCs w:val="21"/>
        </w:rPr>
        <w:t xml:space="preserve"> 项目安全生产的达标目标及相应事项的约定：</w:t>
      </w:r>
      <w:r>
        <w:rPr>
          <w:rFonts w:hint="eastAsia" w:hAnsi="宋体"/>
          <w:color w:val="000000"/>
          <w:szCs w:val="21"/>
          <w:u w:val="single"/>
        </w:rPr>
        <w:t>①</w:t>
      </w:r>
      <w:r>
        <w:rPr>
          <w:rFonts w:hint="eastAsia" w:hAnsi="宋体"/>
          <w:szCs w:val="21"/>
          <w:u w:val="single"/>
        </w:rPr>
        <w:t>承包人在施工期间，应严格执行国家建设部、浙江省建设厅和本市有关建设工程安全、文明施工的规定（特别是</w:t>
      </w:r>
      <w:r>
        <w:rPr>
          <w:rFonts w:hAnsi="宋体"/>
          <w:szCs w:val="21"/>
          <w:u w:val="single"/>
        </w:rPr>
        <w:t>JGJ59-</w:t>
      </w:r>
      <w:r>
        <w:rPr>
          <w:rFonts w:hint="eastAsia" w:hAnsi="宋体"/>
          <w:szCs w:val="21"/>
          <w:u w:val="single"/>
        </w:rPr>
        <w:t>2011</w:t>
      </w:r>
      <w:r>
        <w:rPr>
          <w:rFonts w:hAnsi="宋体"/>
          <w:szCs w:val="21"/>
          <w:u w:val="single"/>
        </w:rPr>
        <w:t>《建筑施工安全检查标准》</w:t>
      </w:r>
      <w:r>
        <w:rPr>
          <w:rFonts w:hint="eastAsia" w:hAnsi="宋体"/>
          <w:szCs w:val="21"/>
          <w:u w:val="single"/>
        </w:rPr>
        <w:t>、《</w:t>
      </w:r>
      <w:r>
        <w:rPr>
          <w:rFonts w:hAnsi="宋体"/>
          <w:szCs w:val="21"/>
          <w:u w:val="single"/>
        </w:rPr>
        <w:t>国家建设工程安全生产管理条例</w:t>
      </w:r>
      <w:r>
        <w:rPr>
          <w:rFonts w:hint="eastAsia" w:hAnsi="宋体"/>
          <w:szCs w:val="21"/>
          <w:u w:val="single"/>
        </w:rPr>
        <w:t>》等）；如因承包人管理不善，受到政府有关部门处罚或责令停工整改等，其发生的所有的费用和造成的损失均由承包人自行承担，工期不予顺延，且发包人保留因此而缓付工程进度款的权利</w:t>
      </w:r>
      <w:r>
        <w:rPr>
          <w:rFonts w:hint="eastAsia" w:hAnsi="宋体"/>
          <w:szCs w:val="21"/>
        </w:rPr>
        <w:t>。</w:t>
      </w:r>
    </w:p>
    <w:p>
      <w:pPr>
        <w:pStyle w:val="3"/>
        <w:spacing w:after="0" w:line="360" w:lineRule="exact"/>
        <w:ind w:left="63" w:right="63" w:firstLine="482"/>
        <w:jc w:val="left"/>
        <w:rPr>
          <w:rFonts w:hAnsi="宋体"/>
          <w:szCs w:val="21"/>
          <w:u w:val="single"/>
        </w:rPr>
      </w:pPr>
      <w:r>
        <w:rPr>
          <w:rFonts w:hint="eastAsia" w:hAnsi="宋体"/>
          <w:szCs w:val="21"/>
          <w:u w:val="single"/>
        </w:rPr>
        <w:t>②承包人应严格按照“义乌市文明标化工地”的要求组织施工，遵守工程建设安全文明施工的有关规定。认真落实各项安全保护措施，并随时接受发包人或监理工程师、总承包单位及有关部门的监督检查</w:t>
      </w:r>
      <w:r>
        <w:rPr>
          <w:rFonts w:hint="eastAsia" w:hAnsi="宋体"/>
          <w:szCs w:val="21"/>
        </w:rPr>
        <w:t>。</w:t>
      </w:r>
    </w:p>
    <w:p>
      <w:pPr>
        <w:pStyle w:val="3"/>
        <w:spacing w:after="0" w:line="360" w:lineRule="exact"/>
        <w:ind w:left="63" w:right="63" w:firstLine="482"/>
        <w:jc w:val="left"/>
        <w:rPr>
          <w:rFonts w:hAnsi="宋体"/>
          <w:szCs w:val="21"/>
          <w:u w:val="single"/>
        </w:rPr>
      </w:pPr>
      <w:r>
        <w:rPr>
          <w:rFonts w:hint="eastAsia" w:hAnsi="宋体"/>
          <w:szCs w:val="21"/>
          <w:u w:val="single"/>
        </w:rPr>
        <w:t>③承包人应对进入施工现场的施工人员进行安全文明施工教育，配备必要的劳动保护用具，保证工程的施工安全和人身安全</w:t>
      </w:r>
      <w:r>
        <w:rPr>
          <w:rFonts w:hint="eastAsia" w:hAnsi="宋体"/>
          <w:szCs w:val="21"/>
        </w:rPr>
        <w:t>。</w:t>
      </w:r>
    </w:p>
    <w:p>
      <w:pPr>
        <w:spacing w:line="380" w:lineRule="exact"/>
        <w:ind w:firstLine="420" w:firstLineChars="200"/>
        <w:rPr>
          <w:rFonts w:ascii="Times New Roman"/>
          <w:bCs/>
          <w:sz w:val="21"/>
          <w:szCs w:val="21"/>
        </w:rPr>
      </w:pPr>
      <w:r>
        <w:rPr>
          <w:rFonts w:hAnsi="宋体"/>
          <w:sz w:val="21"/>
          <w:szCs w:val="21"/>
        </w:rPr>
        <w:t>6.1.4 关于治安保卫的特别约定：</w:t>
      </w:r>
      <w:r>
        <w:rPr>
          <w:rFonts w:hint="eastAsia" w:hAnsi="宋体"/>
          <w:sz w:val="21"/>
          <w:szCs w:val="21"/>
          <w:u w:val="single"/>
        </w:rPr>
        <w:t>按通用条款执行</w:t>
      </w:r>
      <w:r>
        <w:rPr>
          <w:rFonts w:ascii="Times New Roman"/>
          <w:bCs/>
          <w:sz w:val="21"/>
          <w:szCs w:val="21"/>
        </w:rPr>
        <w:t>。</w:t>
      </w:r>
    </w:p>
    <w:p>
      <w:pPr>
        <w:spacing w:line="360" w:lineRule="auto"/>
        <w:ind w:firstLine="420" w:firstLineChars="200"/>
        <w:jc w:val="left"/>
        <w:rPr>
          <w:rFonts w:ascii="Times New Roman"/>
          <w:bCs/>
          <w:sz w:val="21"/>
          <w:szCs w:val="21"/>
        </w:rPr>
      </w:pPr>
      <w:r>
        <w:rPr>
          <w:rFonts w:hAnsi="宋体"/>
          <w:sz w:val="21"/>
          <w:szCs w:val="21"/>
        </w:rPr>
        <w:t>关于编制施工场地治安管理计划的约定：</w:t>
      </w:r>
      <w:r>
        <w:rPr>
          <w:rFonts w:hint="eastAsia" w:hAnsi="宋体"/>
          <w:sz w:val="21"/>
          <w:szCs w:val="21"/>
          <w:u w:val="single"/>
        </w:rPr>
        <w:t>按通用条款执行</w:t>
      </w:r>
      <w:r>
        <w:rPr>
          <w:rFonts w:ascii="Times New Roman"/>
          <w:bCs/>
          <w:sz w:val="21"/>
          <w:szCs w:val="21"/>
        </w:rPr>
        <w:t>。</w:t>
      </w:r>
    </w:p>
    <w:bookmarkEnd w:id="126"/>
    <w:bookmarkEnd w:id="127"/>
    <w:bookmarkEnd w:id="128"/>
    <w:bookmarkEnd w:id="129"/>
    <w:bookmarkEnd w:id="130"/>
    <w:bookmarkEnd w:id="131"/>
    <w:bookmarkEnd w:id="132"/>
    <w:p>
      <w:pPr>
        <w:spacing w:line="360" w:lineRule="exact"/>
        <w:ind w:firstLine="420" w:firstLineChars="200"/>
        <w:jc w:val="left"/>
        <w:rPr>
          <w:rFonts w:hAnsi="宋体"/>
          <w:sz w:val="21"/>
          <w:szCs w:val="21"/>
        </w:rPr>
      </w:pPr>
      <w:bookmarkStart w:id="134" w:name="_Toc351203639"/>
      <w:r>
        <w:rPr>
          <w:rFonts w:hint="eastAsia" w:hAnsi="宋体"/>
          <w:sz w:val="21"/>
          <w:szCs w:val="21"/>
        </w:rPr>
        <w:t>6.1.5 文明施工</w:t>
      </w:r>
    </w:p>
    <w:p>
      <w:pPr>
        <w:spacing w:line="360" w:lineRule="exact"/>
        <w:jc w:val="left"/>
        <w:rPr>
          <w:rFonts w:hAnsi="宋体"/>
          <w:color w:val="FF0000"/>
          <w:sz w:val="21"/>
          <w:szCs w:val="21"/>
        </w:rPr>
      </w:pPr>
      <w:r>
        <w:rPr>
          <w:rFonts w:hint="eastAsia" w:hAnsi="宋体"/>
          <w:sz w:val="21"/>
          <w:szCs w:val="21"/>
        </w:rPr>
        <w:t xml:space="preserve">   合同当事人对文明施工的要求：</w:t>
      </w:r>
      <w:r>
        <w:rPr>
          <w:rFonts w:hint="eastAsia" w:hAnsi="宋体"/>
          <w:sz w:val="21"/>
          <w:szCs w:val="21"/>
          <w:u w:val="single"/>
        </w:rPr>
        <w:t xml:space="preserve"> / </w:t>
      </w:r>
      <w:r>
        <w:rPr>
          <w:rFonts w:hint="eastAsia" w:hAnsi="宋体"/>
          <w:sz w:val="21"/>
          <w:szCs w:val="21"/>
        </w:rPr>
        <w:t>。</w:t>
      </w:r>
    </w:p>
    <w:p>
      <w:pPr>
        <w:spacing w:line="360" w:lineRule="exact"/>
        <w:jc w:val="left"/>
        <w:rPr>
          <w:rFonts w:hAnsi="宋体"/>
          <w:sz w:val="21"/>
          <w:szCs w:val="21"/>
        </w:rPr>
      </w:pPr>
      <w:r>
        <w:rPr>
          <w:rFonts w:hAnsi="宋体"/>
          <w:sz w:val="21"/>
          <w:szCs w:val="21"/>
        </w:rPr>
        <w:t>6.1.6 关于安全文明施工基本费支付比例和支付期限的约定：</w:t>
      </w:r>
      <w:r>
        <w:rPr>
          <w:rFonts w:hint="eastAsia" w:hAnsi="宋体"/>
          <w:sz w:val="21"/>
          <w:szCs w:val="21"/>
          <w:u w:val="single"/>
        </w:rPr>
        <w:t xml:space="preserve"> / </w:t>
      </w:r>
      <w:r>
        <w:rPr>
          <w:rFonts w:hint="eastAsia" w:hAnsi="宋体"/>
          <w:sz w:val="21"/>
          <w:szCs w:val="21"/>
        </w:rPr>
        <w:t>。</w:t>
      </w:r>
    </w:p>
    <w:p>
      <w:pPr>
        <w:spacing w:line="380" w:lineRule="exact"/>
        <w:ind w:firstLine="420"/>
        <w:jc w:val="left"/>
        <w:rPr>
          <w:rFonts w:hAnsi="宋体"/>
          <w:b/>
          <w:color w:val="000000"/>
          <w:sz w:val="21"/>
          <w:szCs w:val="21"/>
        </w:rPr>
      </w:pPr>
      <w:r>
        <w:rPr>
          <w:rFonts w:hAnsi="宋体"/>
          <w:b/>
          <w:color w:val="000000"/>
          <w:sz w:val="21"/>
          <w:szCs w:val="21"/>
        </w:rPr>
        <w:t>7. 工期和进度</w:t>
      </w:r>
      <w:bookmarkEnd w:id="134"/>
    </w:p>
    <w:p>
      <w:pPr>
        <w:spacing w:after="120" w:line="360" w:lineRule="auto"/>
        <w:ind w:firstLine="420" w:firstLineChars="200"/>
        <w:rPr>
          <w:rFonts w:hAnsi="宋体"/>
          <w:color w:val="000000"/>
          <w:sz w:val="21"/>
          <w:szCs w:val="21"/>
        </w:rPr>
      </w:pPr>
      <w:r>
        <w:rPr>
          <w:rFonts w:hAnsi="宋体"/>
          <w:color w:val="000000"/>
          <w:sz w:val="21"/>
          <w:szCs w:val="21"/>
        </w:rPr>
        <w:t>7.1 施工组织设计</w:t>
      </w:r>
    </w:p>
    <w:p>
      <w:pPr>
        <w:autoSpaceDE w:val="0"/>
        <w:autoSpaceDN w:val="0"/>
        <w:adjustRightInd w:val="0"/>
        <w:spacing w:line="360" w:lineRule="auto"/>
        <w:ind w:firstLine="420" w:firstLineChars="200"/>
        <w:jc w:val="left"/>
        <w:rPr>
          <w:rFonts w:hAnsi="宋体"/>
          <w:color w:val="000000"/>
          <w:kern w:val="0"/>
          <w:sz w:val="21"/>
          <w:szCs w:val="21"/>
        </w:rPr>
      </w:pPr>
      <w:r>
        <w:rPr>
          <w:rFonts w:hAnsi="宋体"/>
          <w:sz w:val="21"/>
          <w:szCs w:val="21"/>
        </w:rPr>
        <w:t>7.1.</w:t>
      </w:r>
      <w:r>
        <w:rPr>
          <w:rFonts w:hint="eastAsia" w:hAnsi="宋体"/>
          <w:sz w:val="21"/>
          <w:szCs w:val="21"/>
        </w:rPr>
        <w:t xml:space="preserve">1 </w:t>
      </w:r>
      <w:r>
        <w:rPr>
          <w:rFonts w:hint="eastAsia" w:hAnsi="宋体"/>
          <w:color w:val="000000"/>
          <w:sz w:val="21"/>
          <w:szCs w:val="21"/>
        </w:rPr>
        <w:t>合</w:t>
      </w:r>
      <w:r>
        <w:rPr>
          <w:rFonts w:hint="eastAsia" w:hAnsi="宋体"/>
          <w:color w:val="000000"/>
          <w:kern w:val="0"/>
          <w:sz w:val="21"/>
          <w:szCs w:val="21"/>
        </w:rPr>
        <w:t>同当事人约定的</w:t>
      </w:r>
      <w:r>
        <w:rPr>
          <w:rFonts w:hAnsi="宋体"/>
          <w:color w:val="000000"/>
          <w:kern w:val="0"/>
          <w:sz w:val="21"/>
          <w:szCs w:val="21"/>
        </w:rPr>
        <w:t>施工组织设计</w:t>
      </w:r>
      <w:r>
        <w:rPr>
          <w:rFonts w:hint="eastAsia" w:hAnsi="宋体"/>
          <w:color w:val="000000"/>
          <w:kern w:val="0"/>
          <w:sz w:val="21"/>
          <w:szCs w:val="21"/>
        </w:rPr>
        <w:t>应包括的其他内容</w:t>
      </w:r>
      <w:r>
        <w:rPr>
          <w:rFonts w:hAnsi="宋体"/>
          <w:color w:val="000000"/>
          <w:kern w:val="0"/>
          <w:sz w:val="21"/>
          <w:szCs w:val="21"/>
        </w:rPr>
        <w:t>：</w:t>
      </w:r>
      <w:r>
        <w:rPr>
          <w:rFonts w:ascii="Times New Roman"/>
          <w:sz w:val="21"/>
          <w:szCs w:val="21"/>
          <w:u w:val="single"/>
        </w:rPr>
        <w:t>按通用条款执行</w:t>
      </w:r>
      <w:r>
        <w:rPr>
          <w:rFonts w:hAnsi="宋体"/>
          <w:sz w:val="21"/>
          <w:szCs w:val="21"/>
        </w:rPr>
        <w:t>。</w:t>
      </w:r>
    </w:p>
    <w:p>
      <w:pPr>
        <w:autoSpaceDE w:val="0"/>
        <w:autoSpaceDN w:val="0"/>
        <w:adjustRightInd w:val="0"/>
        <w:spacing w:line="360" w:lineRule="auto"/>
        <w:ind w:firstLine="420" w:firstLineChars="200"/>
        <w:jc w:val="left"/>
        <w:rPr>
          <w:rFonts w:hAnsi="宋体"/>
          <w:color w:val="000000"/>
          <w:kern w:val="0"/>
          <w:sz w:val="21"/>
          <w:szCs w:val="21"/>
        </w:rPr>
      </w:pPr>
      <w:r>
        <w:rPr>
          <w:rFonts w:hAnsi="宋体"/>
          <w:sz w:val="21"/>
          <w:szCs w:val="21"/>
        </w:rPr>
        <w:t>7.1.2</w:t>
      </w:r>
      <w:r>
        <w:rPr>
          <w:rFonts w:hAnsi="宋体"/>
          <w:color w:val="000000"/>
          <w:kern w:val="0"/>
          <w:sz w:val="21"/>
          <w:szCs w:val="21"/>
        </w:rPr>
        <w:t>施工组织设计的提交和修改</w:t>
      </w:r>
    </w:p>
    <w:p>
      <w:pPr>
        <w:autoSpaceDE w:val="0"/>
        <w:autoSpaceDN w:val="0"/>
        <w:adjustRightInd w:val="0"/>
        <w:spacing w:line="360" w:lineRule="auto"/>
        <w:ind w:firstLine="420" w:firstLineChars="200"/>
        <w:jc w:val="left"/>
        <w:rPr>
          <w:rFonts w:hAnsi="宋体"/>
          <w:sz w:val="21"/>
          <w:szCs w:val="21"/>
        </w:rPr>
      </w:pPr>
      <w:r>
        <w:rPr>
          <w:rFonts w:hAnsi="宋体"/>
          <w:color w:val="000000"/>
          <w:kern w:val="0"/>
          <w:sz w:val="21"/>
          <w:szCs w:val="21"/>
        </w:rPr>
        <w:t>承包人提交详细施工组织设计的期限的约定：</w:t>
      </w:r>
      <w:r>
        <w:rPr>
          <w:rFonts w:ascii="Times New Roman"/>
          <w:sz w:val="21"/>
          <w:szCs w:val="21"/>
          <w:u w:val="single"/>
        </w:rPr>
        <w:t>开工15天前</w:t>
      </w:r>
      <w:r>
        <w:rPr>
          <w:rFonts w:hAnsi="宋体"/>
          <w:sz w:val="21"/>
          <w:szCs w:val="21"/>
        </w:rPr>
        <w:t>。</w:t>
      </w:r>
    </w:p>
    <w:p>
      <w:pPr>
        <w:spacing w:line="380" w:lineRule="exact"/>
        <w:ind w:firstLine="420" w:firstLineChars="200"/>
        <w:jc w:val="left"/>
        <w:rPr>
          <w:rFonts w:ascii="Times New Roman"/>
          <w:sz w:val="21"/>
          <w:szCs w:val="21"/>
        </w:rPr>
      </w:pPr>
      <w:r>
        <w:rPr>
          <w:rFonts w:hAnsi="宋体"/>
          <w:color w:val="000000"/>
          <w:sz w:val="21"/>
          <w:szCs w:val="21"/>
        </w:rPr>
        <w:t>发包人和监理人在收到</w:t>
      </w:r>
      <w:r>
        <w:rPr>
          <w:rFonts w:hint="eastAsia" w:hAnsi="宋体"/>
          <w:color w:val="000000"/>
          <w:sz w:val="21"/>
          <w:szCs w:val="21"/>
        </w:rPr>
        <w:t>详细的施工组织设计</w:t>
      </w:r>
      <w:r>
        <w:rPr>
          <w:rFonts w:hAnsi="宋体"/>
          <w:color w:val="000000"/>
          <w:sz w:val="21"/>
          <w:szCs w:val="21"/>
        </w:rPr>
        <w:t>后确认或提出修改意见的期限：</w:t>
      </w:r>
      <w:r>
        <w:rPr>
          <w:rFonts w:hint="eastAsia" w:hAnsi="宋体"/>
          <w:sz w:val="21"/>
          <w:szCs w:val="21"/>
          <w:u w:val="single"/>
        </w:rPr>
        <w:t>按通用条款执行</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7</w:t>
      </w:r>
      <w:bookmarkStart w:id="135" w:name="_Toc303539123"/>
      <w:bookmarkStart w:id="136" w:name="_Toc312678005"/>
      <w:bookmarkStart w:id="137" w:name="_Toc297216173"/>
      <w:bookmarkStart w:id="138" w:name="_Toc304295541"/>
      <w:bookmarkStart w:id="139" w:name="_Toc312677479"/>
      <w:bookmarkStart w:id="140" w:name="_Toc297123514"/>
      <w:bookmarkStart w:id="141" w:name="_Toc300934966"/>
      <w:r>
        <w:rPr>
          <w:rFonts w:hAnsi="宋体"/>
          <w:color w:val="000000"/>
          <w:sz w:val="21"/>
          <w:szCs w:val="21"/>
        </w:rPr>
        <w:t>.2 施工进度计划</w:t>
      </w:r>
    </w:p>
    <w:p>
      <w:pPr>
        <w:spacing w:line="360" w:lineRule="auto"/>
        <w:ind w:firstLine="420" w:firstLineChars="200"/>
        <w:jc w:val="left"/>
        <w:rPr>
          <w:rFonts w:hAnsi="宋体"/>
          <w:color w:val="000000"/>
          <w:sz w:val="21"/>
          <w:szCs w:val="21"/>
        </w:rPr>
      </w:pPr>
      <w:r>
        <w:rPr>
          <w:rFonts w:hAnsi="宋体"/>
          <w:color w:val="000000"/>
          <w:sz w:val="21"/>
          <w:szCs w:val="21"/>
        </w:rPr>
        <w:t>7.2.2 施工进度计划的修订</w:t>
      </w:r>
    </w:p>
    <w:p>
      <w:pPr>
        <w:spacing w:line="360" w:lineRule="auto"/>
        <w:ind w:firstLine="420" w:firstLineChars="200"/>
        <w:jc w:val="left"/>
        <w:rPr>
          <w:rFonts w:hAnsi="宋体"/>
          <w:color w:val="000000"/>
          <w:sz w:val="21"/>
          <w:szCs w:val="21"/>
        </w:rPr>
      </w:pPr>
      <w:r>
        <w:rPr>
          <w:rFonts w:hAnsi="宋体"/>
          <w:color w:val="000000"/>
          <w:sz w:val="21"/>
          <w:szCs w:val="21"/>
        </w:rPr>
        <w:t>发包人和监理人在收到修订的施工进度计划后确认或提出修改意见的期限：</w:t>
      </w:r>
      <w:r>
        <w:rPr>
          <w:rFonts w:ascii="Times New Roman"/>
          <w:sz w:val="21"/>
          <w:szCs w:val="21"/>
          <w:u w:val="single"/>
        </w:rPr>
        <w:t>按通用条款执行</w:t>
      </w:r>
      <w:r>
        <w:rPr>
          <w:rFonts w:hint="eastAsia" w:ascii="Times New Roman"/>
          <w:sz w:val="21"/>
          <w:szCs w:val="21"/>
        </w:rPr>
        <w:t>。</w:t>
      </w:r>
    </w:p>
    <w:p>
      <w:pPr>
        <w:spacing w:after="120" w:line="360" w:lineRule="auto"/>
        <w:ind w:firstLine="420" w:firstLineChars="200"/>
        <w:rPr>
          <w:rFonts w:hAnsi="宋体"/>
          <w:color w:val="000000"/>
          <w:sz w:val="21"/>
          <w:szCs w:val="21"/>
        </w:rPr>
      </w:pPr>
      <w:r>
        <w:rPr>
          <w:rFonts w:hAnsi="宋体"/>
          <w:color w:val="000000"/>
          <w:sz w:val="21"/>
          <w:szCs w:val="21"/>
        </w:rPr>
        <w:t>7.3 开工</w:t>
      </w:r>
    </w:p>
    <w:p>
      <w:pPr>
        <w:spacing w:line="360" w:lineRule="auto"/>
        <w:ind w:firstLine="420" w:firstLineChars="200"/>
        <w:jc w:val="left"/>
        <w:rPr>
          <w:rFonts w:hAnsi="宋体"/>
          <w:color w:val="000000"/>
          <w:sz w:val="21"/>
          <w:szCs w:val="21"/>
        </w:rPr>
      </w:pPr>
      <w:r>
        <w:rPr>
          <w:rFonts w:hAnsi="宋体"/>
          <w:color w:val="000000"/>
          <w:sz w:val="21"/>
          <w:szCs w:val="21"/>
        </w:rPr>
        <w:t>7.3.1 开工准备</w:t>
      </w:r>
    </w:p>
    <w:p>
      <w:pPr>
        <w:spacing w:line="360" w:lineRule="auto"/>
        <w:ind w:firstLine="645"/>
        <w:jc w:val="left"/>
        <w:rPr>
          <w:rFonts w:hAnsi="宋体"/>
          <w:sz w:val="21"/>
          <w:szCs w:val="21"/>
          <w:u w:val="single"/>
        </w:rPr>
      </w:pPr>
      <w:r>
        <w:rPr>
          <w:rFonts w:hAnsi="宋体"/>
          <w:color w:val="000000"/>
          <w:sz w:val="21"/>
          <w:szCs w:val="21"/>
        </w:rPr>
        <w:t>关于承包人提交</w:t>
      </w:r>
      <w:r>
        <w:rPr>
          <w:rFonts w:hAnsi="宋体"/>
          <w:color w:val="000000"/>
          <w:kern w:val="0"/>
          <w:sz w:val="21"/>
          <w:szCs w:val="21"/>
        </w:rPr>
        <w:t>工程开工报审表的期限：</w:t>
      </w:r>
      <w:r>
        <w:rPr>
          <w:rFonts w:ascii="Times New Roman"/>
          <w:sz w:val="21"/>
          <w:szCs w:val="21"/>
          <w:u w:val="single"/>
        </w:rPr>
        <w:t>开工15天前</w:t>
      </w:r>
      <w:r>
        <w:rPr>
          <w:rFonts w:hAnsi="宋体"/>
          <w:sz w:val="21"/>
          <w:szCs w:val="21"/>
        </w:rPr>
        <w:t>。</w:t>
      </w:r>
    </w:p>
    <w:p>
      <w:pPr>
        <w:spacing w:line="360" w:lineRule="auto"/>
        <w:ind w:firstLine="645"/>
        <w:jc w:val="left"/>
        <w:rPr>
          <w:rFonts w:hAnsi="宋体"/>
          <w:color w:val="000000"/>
          <w:sz w:val="21"/>
          <w:szCs w:val="21"/>
        </w:rPr>
      </w:pPr>
      <w:r>
        <w:rPr>
          <w:rFonts w:hAnsi="宋体"/>
          <w:color w:val="000000"/>
          <w:sz w:val="21"/>
          <w:szCs w:val="21"/>
        </w:rPr>
        <w:t>关于发包人应完成的其他开工准备工作及期限：</w:t>
      </w:r>
      <w:r>
        <w:rPr>
          <w:rFonts w:ascii="Times New Roman"/>
          <w:sz w:val="21"/>
          <w:szCs w:val="21"/>
          <w:u w:val="single"/>
        </w:rPr>
        <w:t>按通用条款执行</w:t>
      </w:r>
      <w:r>
        <w:rPr>
          <w:rFonts w:hAnsi="宋体"/>
          <w:sz w:val="21"/>
          <w:szCs w:val="21"/>
        </w:rPr>
        <w:t>。</w:t>
      </w:r>
    </w:p>
    <w:p>
      <w:pPr>
        <w:spacing w:line="360" w:lineRule="auto"/>
        <w:ind w:firstLine="630" w:firstLineChars="300"/>
        <w:jc w:val="left"/>
        <w:rPr>
          <w:rFonts w:hAnsi="宋体"/>
          <w:sz w:val="21"/>
          <w:szCs w:val="21"/>
        </w:rPr>
      </w:pPr>
      <w:r>
        <w:rPr>
          <w:rFonts w:hAnsi="宋体"/>
          <w:color w:val="000000"/>
          <w:sz w:val="21"/>
          <w:szCs w:val="21"/>
        </w:rPr>
        <w:t>关于承包人应完成的其他开工准备工作及期限：</w:t>
      </w:r>
      <w:r>
        <w:rPr>
          <w:rFonts w:ascii="Times New Roman"/>
          <w:sz w:val="21"/>
          <w:szCs w:val="21"/>
          <w:u w:val="single"/>
        </w:rPr>
        <w:t>按通用条款执行</w:t>
      </w:r>
      <w:r>
        <w:rPr>
          <w:rFonts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7.3.2开工通知</w:t>
      </w:r>
    </w:p>
    <w:p>
      <w:pPr>
        <w:spacing w:line="360" w:lineRule="auto"/>
        <w:ind w:firstLine="420" w:firstLineChars="200"/>
        <w:jc w:val="left"/>
        <w:rPr>
          <w:rFonts w:hAnsi="宋体"/>
          <w:color w:val="000000"/>
          <w:sz w:val="21"/>
          <w:szCs w:val="21"/>
        </w:rPr>
      </w:pPr>
      <w:r>
        <w:rPr>
          <w:rFonts w:hAnsi="宋体"/>
          <w:color w:val="000000"/>
          <w:sz w:val="21"/>
          <w:szCs w:val="21"/>
        </w:rPr>
        <w:t>因发包人原因造成监理人未能在计划开工日期之日起</w:t>
      </w:r>
      <w:r>
        <w:rPr>
          <w:rFonts w:hint="eastAsia" w:hAnsi="宋体"/>
          <w:sz w:val="21"/>
          <w:szCs w:val="21"/>
          <w:u w:val="single"/>
        </w:rPr>
        <w:t>90</w:t>
      </w:r>
      <w:r>
        <w:rPr>
          <w:rFonts w:hAnsi="宋体"/>
          <w:color w:val="000000"/>
          <w:sz w:val="21"/>
          <w:szCs w:val="21"/>
        </w:rPr>
        <w:t>天内发出开工通知的，承包人有权提出价格调整要求，或者解除合同。</w:t>
      </w:r>
    </w:p>
    <w:bookmarkEnd w:id="135"/>
    <w:bookmarkEnd w:id="136"/>
    <w:bookmarkEnd w:id="137"/>
    <w:bookmarkEnd w:id="138"/>
    <w:bookmarkEnd w:id="139"/>
    <w:bookmarkEnd w:id="140"/>
    <w:bookmarkEnd w:id="141"/>
    <w:p>
      <w:pPr>
        <w:spacing w:after="120" w:line="360" w:lineRule="auto"/>
        <w:ind w:firstLine="420" w:firstLineChars="200"/>
        <w:rPr>
          <w:rFonts w:hAnsi="宋体"/>
          <w:color w:val="000000"/>
          <w:sz w:val="21"/>
          <w:szCs w:val="21"/>
        </w:rPr>
      </w:pPr>
      <w:r>
        <w:rPr>
          <w:rFonts w:hAnsi="宋体"/>
          <w:color w:val="000000"/>
          <w:sz w:val="21"/>
          <w:szCs w:val="21"/>
        </w:rPr>
        <w:t>7.4 测量放线</w:t>
      </w:r>
    </w:p>
    <w:p>
      <w:pPr>
        <w:spacing w:line="360" w:lineRule="auto"/>
        <w:ind w:firstLine="420" w:firstLineChars="200"/>
        <w:jc w:val="left"/>
        <w:rPr>
          <w:rFonts w:hAnsi="宋体"/>
          <w:sz w:val="21"/>
          <w:szCs w:val="21"/>
          <w:u w:val="single"/>
        </w:rPr>
      </w:pPr>
      <w:r>
        <w:rPr>
          <w:rFonts w:hAnsi="宋体"/>
          <w:sz w:val="21"/>
          <w:szCs w:val="21"/>
        </w:rPr>
        <w:t>7.4.1发包人通过监理人向承包人提供测量基准点、基准线和水准点及其书面资料的期限：</w:t>
      </w:r>
      <w:r>
        <w:rPr>
          <w:rFonts w:ascii="Times New Roman"/>
          <w:sz w:val="21"/>
          <w:szCs w:val="21"/>
          <w:u w:val="single"/>
        </w:rPr>
        <w:t>按通用条款执行</w:t>
      </w:r>
      <w:r>
        <w:rPr>
          <w:rFonts w:hAnsi="宋体"/>
          <w:sz w:val="21"/>
          <w:szCs w:val="21"/>
        </w:rPr>
        <w:t>。</w:t>
      </w:r>
    </w:p>
    <w:p>
      <w:pPr>
        <w:spacing w:after="120" w:line="360" w:lineRule="auto"/>
        <w:ind w:firstLine="420" w:firstLineChars="200"/>
        <w:rPr>
          <w:rFonts w:hAnsi="宋体"/>
          <w:color w:val="000000"/>
          <w:sz w:val="21"/>
          <w:szCs w:val="21"/>
        </w:rPr>
      </w:pPr>
      <w:r>
        <w:rPr>
          <w:rFonts w:hAnsi="宋体"/>
          <w:color w:val="000000"/>
          <w:sz w:val="21"/>
          <w:szCs w:val="21"/>
        </w:rPr>
        <w:t>7</w:t>
      </w:r>
      <w:bookmarkStart w:id="142" w:name="_Toc297123516"/>
      <w:bookmarkStart w:id="143" w:name="_Toc303539125"/>
      <w:bookmarkStart w:id="144" w:name="_Toc312678010"/>
      <w:bookmarkStart w:id="145" w:name="_Toc312677484"/>
      <w:bookmarkStart w:id="146" w:name="_Toc304295546"/>
      <w:bookmarkStart w:id="147" w:name="_Toc300934968"/>
      <w:bookmarkStart w:id="148" w:name="_Toc297216175"/>
      <w:r>
        <w:rPr>
          <w:rFonts w:hAnsi="宋体"/>
          <w:color w:val="000000"/>
          <w:sz w:val="21"/>
          <w:szCs w:val="21"/>
        </w:rPr>
        <w:t>.5 工期延误</w:t>
      </w:r>
    </w:p>
    <w:bookmarkEnd w:id="142"/>
    <w:bookmarkEnd w:id="143"/>
    <w:bookmarkEnd w:id="144"/>
    <w:bookmarkEnd w:id="145"/>
    <w:bookmarkEnd w:id="146"/>
    <w:bookmarkEnd w:id="147"/>
    <w:bookmarkEnd w:id="148"/>
    <w:p>
      <w:pPr>
        <w:spacing w:line="360" w:lineRule="auto"/>
        <w:ind w:firstLine="420" w:firstLineChars="200"/>
        <w:jc w:val="left"/>
        <w:rPr>
          <w:rFonts w:hAnsi="宋体"/>
          <w:sz w:val="21"/>
          <w:szCs w:val="21"/>
        </w:rPr>
      </w:pPr>
      <w:r>
        <w:rPr>
          <w:rFonts w:hAnsi="宋体"/>
          <w:sz w:val="21"/>
          <w:szCs w:val="21"/>
        </w:rPr>
        <w:t>7.5.1 因发包人原因导致工期延误</w:t>
      </w:r>
    </w:p>
    <w:p>
      <w:pPr>
        <w:spacing w:line="380" w:lineRule="exact"/>
        <w:ind w:firstLine="420" w:firstLineChars="200"/>
        <w:jc w:val="left"/>
        <w:rPr>
          <w:rFonts w:hAnsi="宋体"/>
          <w:sz w:val="21"/>
          <w:szCs w:val="21"/>
        </w:rPr>
      </w:pPr>
      <w:r>
        <w:rPr>
          <w:rFonts w:hAnsi="宋体"/>
          <w:sz w:val="21"/>
          <w:szCs w:val="21"/>
        </w:rPr>
        <w:t>（7）因发包人原因导致工期延误的其他情形：</w:t>
      </w:r>
      <w:r>
        <w:rPr>
          <w:rFonts w:hint="eastAsia" w:hAnsi="宋体"/>
          <w:sz w:val="21"/>
          <w:szCs w:val="21"/>
        </w:rPr>
        <w:t>①</w:t>
      </w:r>
      <w:r>
        <w:rPr>
          <w:rFonts w:hint="eastAsia" w:hAnsi="宋体"/>
          <w:sz w:val="21"/>
          <w:szCs w:val="21"/>
          <w:u w:val="single"/>
        </w:rPr>
        <w:t>甲供材料设备到货影响工程关键线路进度的；②发生重大设计变更引起工期延误；③非承包人原因引起的，发包人、承包人和监理单位共同确认需要延长工期的，可按三方协商一致后的书面签证予以顺延</w:t>
      </w:r>
      <w:r>
        <w:rPr>
          <w:rFonts w:hint="eastAsia" w:hAnsi="宋体"/>
          <w:sz w:val="21"/>
          <w:szCs w:val="21"/>
        </w:rPr>
        <w:t>。</w:t>
      </w:r>
    </w:p>
    <w:p>
      <w:pPr>
        <w:spacing w:line="380" w:lineRule="exact"/>
        <w:ind w:firstLine="420" w:firstLineChars="200"/>
        <w:jc w:val="left"/>
        <w:rPr>
          <w:rFonts w:ascii="Times New Roman"/>
          <w:bCs/>
          <w:sz w:val="21"/>
          <w:szCs w:val="21"/>
        </w:rPr>
      </w:pPr>
      <w:r>
        <w:rPr>
          <w:rFonts w:ascii="Times New Roman"/>
          <w:sz w:val="21"/>
          <w:szCs w:val="21"/>
        </w:rPr>
        <w:t>除以上情况和发包人另行书面同意外</w:t>
      </w:r>
      <w:r>
        <w:rPr>
          <w:rFonts w:ascii="Times New Roman"/>
          <w:bCs/>
          <w:sz w:val="21"/>
          <w:szCs w:val="21"/>
        </w:rPr>
        <w:t>，其余因发包人原因导致工期延误，均不得进行工期及费用索赔。</w:t>
      </w:r>
    </w:p>
    <w:p>
      <w:pPr>
        <w:spacing w:line="360" w:lineRule="auto"/>
        <w:ind w:firstLine="420" w:firstLineChars="200"/>
        <w:jc w:val="left"/>
        <w:rPr>
          <w:rFonts w:hAnsi="宋体"/>
          <w:sz w:val="21"/>
          <w:szCs w:val="21"/>
        </w:rPr>
      </w:pPr>
      <w:r>
        <w:rPr>
          <w:rFonts w:hAnsi="宋体"/>
          <w:sz w:val="21"/>
          <w:szCs w:val="21"/>
        </w:rPr>
        <w:t>7</w:t>
      </w:r>
      <w:bookmarkStart w:id="149" w:name="_Toc318581169"/>
      <w:bookmarkStart w:id="150" w:name="_Toc312678012"/>
      <w:bookmarkStart w:id="151" w:name="_Toc312677486"/>
      <w:bookmarkStart w:id="152" w:name="_Toc300934970"/>
      <w:bookmarkStart w:id="153" w:name="_Toc297216177"/>
      <w:bookmarkStart w:id="154" w:name="_Toc303539127"/>
      <w:bookmarkStart w:id="155" w:name="_Toc297123518"/>
      <w:bookmarkStart w:id="156" w:name="_Toc304295548"/>
      <w:r>
        <w:rPr>
          <w:rFonts w:hAnsi="宋体"/>
          <w:sz w:val="21"/>
          <w:szCs w:val="21"/>
        </w:rPr>
        <w:t>.5.2 因承包人原因导致工期延误</w:t>
      </w:r>
    </w:p>
    <w:bookmarkEnd w:id="149"/>
    <w:bookmarkEnd w:id="150"/>
    <w:bookmarkEnd w:id="151"/>
    <w:p>
      <w:pPr>
        <w:spacing w:line="380" w:lineRule="exact"/>
        <w:ind w:firstLine="420" w:firstLineChars="200"/>
        <w:jc w:val="left"/>
        <w:rPr>
          <w:rFonts w:ascii="Times New Roman"/>
          <w:color w:val="FF0000"/>
          <w:sz w:val="21"/>
          <w:szCs w:val="21"/>
          <w:u w:val="single"/>
        </w:rPr>
      </w:pPr>
      <w:r>
        <w:rPr>
          <w:rFonts w:hAnsi="宋体"/>
          <w:sz w:val="21"/>
          <w:szCs w:val="21"/>
        </w:rPr>
        <w:t>因</w:t>
      </w:r>
      <w:bookmarkStart w:id="157" w:name="_Toc312677487"/>
      <w:bookmarkStart w:id="158" w:name="_Toc312678013"/>
      <w:bookmarkStart w:id="159" w:name="_Toc318581170"/>
      <w:r>
        <w:rPr>
          <w:rFonts w:hAnsi="宋体"/>
          <w:sz w:val="21"/>
          <w:szCs w:val="21"/>
        </w:rPr>
        <w:t>承包人原因造成工期延误，逾期竣工违约金的计算方法为：</w:t>
      </w:r>
      <w:bookmarkEnd w:id="152"/>
      <w:bookmarkEnd w:id="153"/>
      <w:bookmarkEnd w:id="154"/>
      <w:bookmarkEnd w:id="155"/>
      <w:bookmarkEnd w:id="156"/>
      <w:bookmarkEnd w:id="157"/>
      <w:bookmarkEnd w:id="158"/>
      <w:r>
        <w:rPr>
          <w:rFonts w:ascii="Times New Roman"/>
          <w:color w:val="FF0000"/>
          <w:sz w:val="21"/>
          <w:szCs w:val="21"/>
          <w:u w:val="single"/>
        </w:rPr>
        <w:t>因承包人原因造成工期延误，每天处以</w:t>
      </w:r>
      <w:r>
        <w:rPr>
          <w:rFonts w:hint="eastAsia" w:ascii="Times New Roman"/>
          <w:color w:val="FF0000"/>
          <w:sz w:val="21"/>
          <w:szCs w:val="21"/>
          <w:u w:val="single"/>
        </w:rPr>
        <w:t>5</w:t>
      </w:r>
      <w:r>
        <w:rPr>
          <w:rFonts w:hint="eastAsia" w:ascii="Times New Roman"/>
          <w:color w:val="00B050"/>
          <w:sz w:val="21"/>
          <w:szCs w:val="21"/>
          <w:u w:val="single"/>
        </w:rPr>
        <w:t>000</w:t>
      </w:r>
      <w:r>
        <w:rPr>
          <w:rFonts w:ascii="Times New Roman"/>
          <w:color w:val="FF0000"/>
          <w:sz w:val="21"/>
          <w:szCs w:val="21"/>
          <w:u w:val="single"/>
        </w:rPr>
        <w:t>元的违约金，尾数不足1天按1天计算</w:t>
      </w:r>
      <w:r>
        <w:rPr>
          <w:rFonts w:ascii="Times New Roman"/>
          <w:color w:val="FF0000"/>
          <w:sz w:val="21"/>
          <w:szCs w:val="21"/>
        </w:rPr>
        <w:t>。</w:t>
      </w:r>
    </w:p>
    <w:bookmarkEnd w:id="159"/>
    <w:p>
      <w:pPr>
        <w:spacing w:line="380" w:lineRule="exact"/>
        <w:ind w:firstLine="420"/>
        <w:jc w:val="left"/>
        <w:rPr>
          <w:rFonts w:ascii="Times New Roman"/>
          <w:kern w:val="1"/>
          <w:sz w:val="21"/>
          <w:szCs w:val="21"/>
        </w:rPr>
      </w:pPr>
      <w:r>
        <w:rPr>
          <w:rFonts w:ascii="Times New Roman"/>
          <w:kern w:val="1"/>
          <w:sz w:val="21"/>
          <w:szCs w:val="21"/>
        </w:rPr>
        <w:t>因承包人原因造成工期延误，逾期竣工违约金的上限：</w:t>
      </w:r>
      <w:r>
        <w:rPr>
          <w:rFonts w:hint="eastAsia" w:ascii="Times New Roman"/>
          <w:color w:val="FF0000"/>
          <w:kern w:val="1"/>
          <w:sz w:val="21"/>
          <w:szCs w:val="21"/>
          <w:u w:val="single"/>
        </w:rPr>
        <w:t>全额履约保证金</w:t>
      </w:r>
      <w:r>
        <w:rPr>
          <w:rFonts w:ascii="Times New Roman"/>
          <w:color w:val="FF0000"/>
          <w:kern w:val="1"/>
          <w:sz w:val="21"/>
          <w:szCs w:val="21"/>
          <w:u w:val="single"/>
        </w:rPr>
        <w:t>，</w:t>
      </w:r>
      <w:r>
        <w:rPr>
          <w:rFonts w:ascii="Times New Roman"/>
          <w:kern w:val="1"/>
          <w:sz w:val="21"/>
          <w:szCs w:val="21"/>
          <w:u w:val="single"/>
        </w:rPr>
        <w:t>并依法追究工期延误所造成的其它责任</w:t>
      </w:r>
      <w:r>
        <w:rPr>
          <w:rFonts w:ascii="Times New Roman"/>
          <w:kern w:val="1"/>
          <w:sz w:val="21"/>
          <w:szCs w:val="21"/>
        </w:rPr>
        <w:t>。</w:t>
      </w:r>
    </w:p>
    <w:p>
      <w:pPr>
        <w:spacing w:line="380" w:lineRule="exact"/>
        <w:ind w:firstLine="420"/>
        <w:jc w:val="left"/>
        <w:rPr>
          <w:rFonts w:ascii="Times New Roman"/>
          <w:kern w:val="1"/>
          <w:sz w:val="21"/>
          <w:szCs w:val="21"/>
        </w:rPr>
      </w:pPr>
      <w:r>
        <w:rPr>
          <w:rFonts w:ascii="Times New Roman"/>
          <w:kern w:val="1"/>
          <w:sz w:val="21"/>
          <w:szCs w:val="21"/>
        </w:rPr>
        <w:t>7.5.3三方约定本工程属于但不限于下列情况者，工期不予顺延：</w:t>
      </w:r>
      <w:r>
        <w:rPr>
          <w:rFonts w:ascii="Times New Roman"/>
          <w:kern w:val="1"/>
          <w:sz w:val="21"/>
          <w:szCs w:val="21"/>
        </w:rPr>
        <w:br w:type="textWrapping"/>
      </w:r>
      <w:r>
        <w:rPr>
          <w:rFonts w:ascii="Times New Roman"/>
          <w:kern w:val="1"/>
          <w:sz w:val="21"/>
          <w:szCs w:val="21"/>
        </w:rPr>
        <w:tab/>
      </w:r>
      <w:r>
        <w:rPr>
          <w:rFonts w:ascii="Times New Roman"/>
          <w:kern w:val="1"/>
          <w:sz w:val="21"/>
          <w:szCs w:val="21"/>
        </w:rPr>
        <w:t>（1）因承包人违反规范或因工程质量不合格而进行返工、重建、修建的施工工期，不予顺延；</w:t>
      </w:r>
      <w:r>
        <w:rPr>
          <w:rFonts w:ascii="Times New Roman"/>
          <w:kern w:val="1"/>
          <w:sz w:val="21"/>
          <w:szCs w:val="21"/>
        </w:rPr>
        <w:br w:type="textWrapping"/>
      </w:r>
      <w:r>
        <w:rPr>
          <w:rFonts w:ascii="Times New Roman"/>
          <w:kern w:val="1"/>
          <w:sz w:val="21"/>
          <w:szCs w:val="21"/>
        </w:rPr>
        <w:tab/>
      </w:r>
      <w:r>
        <w:rPr>
          <w:rFonts w:ascii="Times New Roman"/>
          <w:kern w:val="1"/>
          <w:sz w:val="21"/>
          <w:szCs w:val="21"/>
        </w:rPr>
        <w:t>（2）因承包人违反规范施工，以伪劣材料充抵合同规定的品牌、型号、质量等级，或没有按采购前报送样品进行采购供货，或未按合同约定进行人员配置等等，经发包人或监理工程师下达停工令的停工日期不得顺延；</w:t>
      </w:r>
      <w:r>
        <w:rPr>
          <w:rFonts w:ascii="Times New Roman"/>
          <w:kern w:val="1"/>
          <w:sz w:val="21"/>
          <w:szCs w:val="21"/>
        </w:rPr>
        <w:br w:type="textWrapping"/>
      </w:r>
      <w:r>
        <w:rPr>
          <w:rFonts w:ascii="Times New Roman"/>
          <w:kern w:val="1"/>
          <w:sz w:val="21"/>
          <w:szCs w:val="21"/>
        </w:rPr>
        <w:tab/>
      </w:r>
      <w:r>
        <w:rPr>
          <w:rFonts w:ascii="Times New Roman"/>
          <w:kern w:val="1"/>
          <w:sz w:val="21"/>
          <w:szCs w:val="21"/>
        </w:rPr>
        <w:t>（3）承包人没有组织和协调好各相关施工队伍进行施工而造成工期延误，工期不予顺延；</w:t>
      </w:r>
      <w:r>
        <w:rPr>
          <w:rFonts w:ascii="Times New Roman"/>
          <w:kern w:val="1"/>
          <w:sz w:val="21"/>
          <w:szCs w:val="21"/>
        </w:rPr>
        <w:br w:type="textWrapping"/>
      </w:r>
      <w:r>
        <w:rPr>
          <w:rFonts w:ascii="Times New Roman"/>
          <w:kern w:val="1"/>
          <w:sz w:val="21"/>
          <w:szCs w:val="21"/>
        </w:rPr>
        <w:tab/>
      </w:r>
      <w:r>
        <w:rPr>
          <w:rFonts w:ascii="Times New Roman"/>
          <w:kern w:val="1"/>
          <w:sz w:val="21"/>
          <w:szCs w:val="21"/>
        </w:rPr>
        <w:t>（4）承包人未按设计要求施工，发包人要求返工的工期不得顺延；</w:t>
      </w:r>
      <w:r>
        <w:rPr>
          <w:rFonts w:ascii="Times New Roman"/>
          <w:kern w:val="1"/>
          <w:sz w:val="21"/>
          <w:szCs w:val="21"/>
        </w:rPr>
        <w:br w:type="textWrapping"/>
      </w:r>
      <w:r>
        <w:rPr>
          <w:rFonts w:ascii="Times New Roman"/>
          <w:kern w:val="1"/>
          <w:sz w:val="21"/>
          <w:szCs w:val="21"/>
        </w:rPr>
        <w:tab/>
      </w:r>
      <w:r>
        <w:rPr>
          <w:rFonts w:ascii="Times New Roman"/>
          <w:kern w:val="1"/>
          <w:sz w:val="21"/>
          <w:szCs w:val="21"/>
        </w:rPr>
        <w:t>（5）工程实施期间或完工后接受有关部门检查发现存在质量问题，需作整改，其整改费用由承包人自行承担，并负责经济赔偿，工期不予顺延；</w:t>
      </w:r>
      <w:r>
        <w:rPr>
          <w:rFonts w:ascii="Times New Roman"/>
          <w:kern w:val="1"/>
          <w:sz w:val="21"/>
          <w:szCs w:val="21"/>
        </w:rPr>
        <w:br w:type="textWrapping"/>
      </w:r>
      <w:r>
        <w:rPr>
          <w:rFonts w:ascii="Times New Roman"/>
          <w:kern w:val="1"/>
          <w:sz w:val="21"/>
          <w:szCs w:val="21"/>
        </w:rPr>
        <w:tab/>
      </w:r>
      <w:r>
        <w:rPr>
          <w:rFonts w:ascii="Times New Roman"/>
          <w:kern w:val="1"/>
          <w:sz w:val="21"/>
          <w:szCs w:val="21"/>
        </w:rPr>
        <w:t>（6）因承包人原因的待料工期不予顺延</w:t>
      </w:r>
      <w:r>
        <w:rPr>
          <w:rFonts w:hint="eastAsia" w:ascii="Times New Roman"/>
          <w:kern w:val="1"/>
          <w:sz w:val="21"/>
          <w:szCs w:val="21"/>
        </w:rPr>
        <w:t>；</w:t>
      </w:r>
      <w:r>
        <w:rPr>
          <w:rFonts w:ascii="Times New Roman"/>
          <w:kern w:val="1"/>
          <w:sz w:val="21"/>
          <w:szCs w:val="21"/>
        </w:rPr>
        <w:br w:type="textWrapping"/>
      </w:r>
      <w:r>
        <w:rPr>
          <w:rFonts w:ascii="Times New Roman"/>
          <w:kern w:val="1"/>
          <w:sz w:val="21"/>
          <w:szCs w:val="21"/>
        </w:rPr>
        <w:tab/>
      </w:r>
      <w:r>
        <w:rPr>
          <w:rFonts w:ascii="Times New Roman"/>
          <w:kern w:val="1"/>
          <w:sz w:val="21"/>
          <w:szCs w:val="21"/>
        </w:rPr>
        <w:t>（7）延期工程项目如果不在工程施工进度网络计划的关键线路上，即使是重要工序，工程师也不考虑延长工程总工期。</w:t>
      </w:r>
    </w:p>
    <w:p>
      <w:pPr>
        <w:spacing w:line="380" w:lineRule="exact"/>
        <w:ind w:firstLine="420"/>
        <w:jc w:val="left"/>
        <w:rPr>
          <w:rFonts w:ascii="Times New Roman"/>
          <w:kern w:val="1"/>
          <w:sz w:val="21"/>
          <w:szCs w:val="21"/>
        </w:rPr>
      </w:pPr>
      <w:r>
        <w:rPr>
          <w:rFonts w:hint="eastAsia" w:ascii="Times New Roman"/>
          <w:kern w:val="1"/>
          <w:sz w:val="21"/>
          <w:szCs w:val="21"/>
        </w:rPr>
        <w:t>7.5.4关于工期延误的责任担当</w:t>
      </w:r>
    </w:p>
    <w:p>
      <w:pPr>
        <w:spacing w:line="380" w:lineRule="exact"/>
        <w:ind w:firstLine="420"/>
        <w:jc w:val="left"/>
        <w:rPr>
          <w:rFonts w:ascii="Times New Roman"/>
          <w:kern w:val="1"/>
          <w:sz w:val="21"/>
          <w:szCs w:val="21"/>
        </w:rPr>
      </w:pPr>
      <w:r>
        <w:rPr>
          <w:rFonts w:hint="eastAsia" w:ascii="Times New Roman"/>
          <w:kern w:val="1"/>
          <w:sz w:val="21"/>
          <w:szCs w:val="21"/>
        </w:rPr>
        <w:t>7.5.4.1、工期延误：工程施工过程中任何一项或多项工作实际完成日期迟于计划规定的完成日期，从而可能导致整个合同工期延长。工期延误应根据造成工期延误的原因来分析各方当事人相应的责任。</w:t>
      </w:r>
    </w:p>
    <w:p>
      <w:pPr>
        <w:spacing w:line="380" w:lineRule="exact"/>
        <w:ind w:firstLine="420"/>
        <w:jc w:val="left"/>
        <w:rPr>
          <w:rFonts w:ascii="Times New Roman"/>
          <w:kern w:val="1"/>
          <w:sz w:val="21"/>
          <w:szCs w:val="21"/>
        </w:rPr>
      </w:pPr>
      <w:r>
        <w:rPr>
          <w:rFonts w:hint="eastAsia" w:ascii="Times New Roman"/>
          <w:kern w:val="1"/>
          <w:sz w:val="21"/>
          <w:szCs w:val="21"/>
        </w:rPr>
        <w:t>（1）因发包方原因造成工期延误的，超过合同工期的延误期间价格上涨造成的价差由发包人承担，反之，价格下降造成的价差则由承包人受益；</w:t>
      </w:r>
    </w:p>
    <w:p>
      <w:pPr>
        <w:spacing w:line="380" w:lineRule="exact"/>
        <w:ind w:firstLine="420"/>
        <w:jc w:val="left"/>
        <w:rPr>
          <w:rFonts w:ascii="Times New Roman"/>
          <w:kern w:val="1"/>
          <w:sz w:val="21"/>
          <w:szCs w:val="21"/>
        </w:rPr>
      </w:pPr>
      <w:r>
        <w:rPr>
          <w:rFonts w:hint="eastAsia" w:ascii="Times New Roman"/>
          <w:kern w:val="1"/>
          <w:sz w:val="21"/>
          <w:szCs w:val="21"/>
        </w:rPr>
        <w:t>（2）因承包人原因造成工期延误的，超过合同工期的延误期间价格上涨造成的价差由承包人承担，反之，价格下降造成的价差则由发包人受益。</w:t>
      </w:r>
    </w:p>
    <w:p>
      <w:pPr>
        <w:spacing w:line="380" w:lineRule="exact"/>
        <w:ind w:firstLine="420"/>
        <w:jc w:val="left"/>
        <w:rPr>
          <w:rFonts w:ascii="Times New Roman"/>
          <w:kern w:val="1"/>
          <w:sz w:val="21"/>
          <w:szCs w:val="21"/>
        </w:rPr>
      </w:pPr>
      <w:r>
        <w:rPr>
          <w:rFonts w:hint="eastAsia" w:ascii="Times New Roman"/>
          <w:kern w:val="1"/>
          <w:sz w:val="21"/>
          <w:szCs w:val="21"/>
        </w:rPr>
        <w:t>7.5.4.2、工期延长：承发包双方根据法律及合同约定，对“工期延误”这一事实状态所做的变更，即工期延误是事实，但因满足了法律规定或双方约定的某些条件，进而双方就该事件引起的延误天数予以延长工期达成一致，并不追究当事人的责任。</w:t>
      </w:r>
    </w:p>
    <w:p>
      <w:pPr>
        <w:spacing w:line="380" w:lineRule="exact"/>
        <w:ind w:firstLine="420"/>
        <w:jc w:val="left"/>
        <w:rPr>
          <w:rFonts w:ascii="Times New Roman"/>
          <w:kern w:val="1"/>
          <w:sz w:val="21"/>
          <w:szCs w:val="21"/>
        </w:rPr>
      </w:pPr>
      <w:r>
        <w:rPr>
          <w:rFonts w:hint="eastAsia" w:ascii="Times New Roman"/>
          <w:kern w:val="1"/>
          <w:sz w:val="21"/>
          <w:szCs w:val="21"/>
        </w:rPr>
        <w:t>工期延长期间，人工、材料、机械价格调整应根据合同约定计算。</w:t>
      </w:r>
    </w:p>
    <w:p>
      <w:pPr>
        <w:spacing w:line="380" w:lineRule="exact"/>
        <w:ind w:firstLine="420"/>
        <w:jc w:val="left"/>
        <w:rPr>
          <w:rFonts w:ascii="Times New Roman"/>
          <w:kern w:val="1"/>
          <w:sz w:val="21"/>
          <w:szCs w:val="21"/>
        </w:rPr>
      </w:pPr>
      <w:r>
        <w:rPr>
          <w:rFonts w:hint="eastAsia" w:ascii="Times New Roman"/>
          <w:kern w:val="1"/>
          <w:sz w:val="21"/>
          <w:szCs w:val="21"/>
        </w:rPr>
        <w:t>7.5.4.3、工期延误开工：发承包双方签订施工合同后，发包人由于征地拆迁、设计调整等原因导致延期开工的，遇到人工、材料、机械价格大幅度上涨或下跌，发承包双方在复工前可按以下办法调整合同价格，并签订补充协议：按照实际开工月份对应的信息价与基准价格计算工程的人工、材料、机械的价差，在投标报价基础上调整相应的合同（含税金），调整的价款与工程进度款同期支付，工程结算时以开工前28天对应月份的信息价作为基准价格，根据合同约定的风险幅度计算价差。</w:t>
      </w:r>
    </w:p>
    <w:p>
      <w:pPr>
        <w:spacing w:line="380" w:lineRule="exact"/>
        <w:ind w:firstLine="420"/>
        <w:jc w:val="left"/>
        <w:rPr>
          <w:rFonts w:ascii="Times New Roman"/>
          <w:kern w:val="1"/>
          <w:sz w:val="21"/>
          <w:szCs w:val="21"/>
        </w:rPr>
      </w:pPr>
      <w:r>
        <w:rPr>
          <w:rFonts w:hint="eastAsia" w:ascii="Times New Roman"/>
          <w:kern w:val="1"/>
          <w:sz w:val="21"/>
          <w:szCs w:val="21"/>
        </w:rPr>
        <w:t>7.5.4.4、工程中途停工：工程项目开工后，由于中途暂停施工导致实际工期超合同工期，发承包双方在复工前可按以下原则调整人工、材料、机械价差，并签订补充协议：如一方责任导致工期延误的，按工期延误条款办理，暂停施工期间月份的信息价不计入补差范围；如双方均有责任导致工期延误，可按工期延误责任大小，由发承包双方共同按一定比例承担或收益，或者按照工期延长条款办理。暂停施工期间月份的信息价不计入补差范围。</w:t>
      </w:r>
    </w:p>
    <w:p>
      <w:pPr>
        <w:tabs>
          <w:tab w:val="left" w:pos="540"/>
        </w:tabs>
        <w:spacing w:line="440" w:lineRule="exact"/>
        <w:ind w:firstLine="420" w:firstLineChars="200"/>
        <w:rPr>
          <w:rFonts w:ascii="Times New Roman"/>
          <w:kern w:val="1"/>
          <w:sz w:val="21"/>
          <w:szCs w:val="21"/>
        </w:rPr>
      </w:pPr>
      <w:r>
        <w:rPr>
          <w:rFonts w:hint="eastAsia" w:ascii="Times New Roman"/>
          <w:kern w:val="1"/>
          <w:sz w:val="21"/>
          <w:szCs w:val="21"/>
        </w:rPr>
        <w:t>7.5.4.5、如遇法律、法规、规章及政策性变化导致工期延误按相关文件执行。</w:t>
      </w:r>
    </w:p>
    <w:p>
      <w:pPr>
        <w:spacing w:line="360" w:lineRule="auto"/>
        <w:ind w:firstLine="420" w:firstLineChars="200"/>
        <w:jc w:val="left"/>
        <w:rPr>
          <w:rFonts w:hAnsi="宋体"/>
          <w:color w:val="000000"/>
          <w:sz w:val="21"/>
          <w:szCs w:val="21"/>
        </w:rPr>
      </w:pPr>
      <w:r>
        <w:rPr>
          <w:rFonts w:hAnsi="宋体"/>
          <w:color w:val="000000"/>
          <w:sz w:val="21"/>
          <w:szCs w:val="21"/>
        </w:rPr>
        <w:t>7</w:t>
      </w:r>
      <w:bookmarkStart w:id="160" w:name="_Toc303539128"/>
      <w:bookmarkStart w:id="161" w:name="_Toc300934971"/>
      <w:bookmarkStart w:id="162" w:name="_Toc297216178"/>
      <w:bookmarkStart w:id="163" w:name="_Toc304295549"/>
      <w:bookmarkStart w:id="164" w:name="_Toc297123519"/>
      <w:bookmarkStart w:id="165" w:name="_Toc312678015"/>
      <w:r>
        <w:rPr>
          <w:rFonts w:hAnsi="宋体"/>
          <w:color w:val="000000"/>
          <w:sz w:val="21"/>
          <w:szCs w:val="21"/>
        </w:rPr>
        <w:t>.6 不</w:t>
      </w:r>
      <w:bookmarkEnd w:id="160"/>
      <w:bookmarkEnd w:id="161"/>
      <w:bookmarkEnd w:id="162"/>
      <w:bookmarkEnd w:id="163"/>
      <w:bookmarkEnd w:id="164"/>
      <w:bookmarkEnd w:id="165"/>
      <w:r>
        <w:rPr>
          <w:rFonts w:hAnsi="宋体"/>
          <w:color w:val="000000"/>
          <w:sz w:val="21"/>
          <w:szCs w:val="21"/>
        </w:rPr>
        <w:t>利物质条件</w:t>
      </w:r>
    </w:p>
    <w:p>
      <w:pPr>
        <w:spacing w:line="360" w:lineRule="auto"/>
        <w:ind w:firstLine="420" w:firstLineChars="200"/>
        <w:jc w:val="left"/>
        <w:rPr>
          <w:rFonts w:ascii="Times New Roman"/>
          <w:sz w:val="21"/>
          <w:szCs w:val="21"/>
        </w:rPr>
      </w:pPr>
      <w:bookmarkStart w:id="166" w:name="_Toc300934972"/>
      <w:bookmarkStart w:id="167" w:name="_Toc318581172"/>
      <w:bookmarkStart w:id="168" w:name="_Toc297123520"/>
      <w:bookmarkStart w:id="169" w:name="_Toc297216179"/>
      <w:bookmarkStart w:id="170" w:name="_Toc312678016"/>
      <w:bookmarkStart w:id="171" w:name="_Toc304295550"/>
      <w:bookmarkStart w:id="172" w:name="_Toc303539129"/>
      <w:r>
        <w:rPr>
          <w:rFonts w:hAnsi="宋体"/>
          <w:sz w:val="21"/>
          <w:szCs w:val="21"/>
        </w:rPr>
        <w:t>不利物质条件的其他情形和有关约定：</w:t>
      </w:r>
      <w:bookmarkEnd w:id="166"/>
      <w:bookmarkEnd w:id="167"/>
      <w:bookmarkEnd w:id="168"/>
      <w:bookmarkEnd w:id="169"/>
      <w:bookmarkEnd w:id="170"/>
      <w:bookmarkEnd w:id="171"/>
      <w:bookmarkEnd w:id="172"/>
      <w:r>
        <w:rPr>
          <w:rFonts w:hint="eastAsia" w:hAnsi="宋体"/>
          <w:sz w:val="21"/>
          <w:szCs w:val="21"/>
          <w:u w:val="single"/>
        </w:rPr>
        <w:t>/</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7</w:t>
      </w:r>
      <w:bookmarkStart w:id="173" w:name="_Toc297123521"/>
      <w:bookmarkStart w:id="174" w:name="_Toc297216180"/>
      <w:bookmarkStart w:id="175" w:name="_Toc304295551"/>
      <w:bookmarkStart w:id="176" w:name="_Toc312678017"/>
      <w:bookmarkStart w:id="177" w:name="_Toc303539130"/>
      <w:bookmarkStart w:id="178" w:name="_Toc300934973"/>
      <w:r>
        <w:rPr>
          <w:rFonts w:hAnsi="宋体"/>
          <w:color w:val="000000"/>
          <w:sz w:val="21"/>
          <w:szCs w:val="21"/>
        </w:rPr>
        <w:t>.7异常恶劣的气候条件</w:t>
      </w:r>
    </w:p>
    <w:bookmarkEnd w:id="173"/>
    <w:bookmarkEnd w:id="174"/>
    <w:bookmarkEnd w:id="175"/>
    <w:bookmarkEnd w:id="176"/>
    <w:bookmarkEnd w:id="177"/>
    <w:bookmarkEnd w:id="178"/>
    <w:p>
      <w:pPr>
        <w:spacing w:line="360" w:lineRule="auto"/>
        <w:ind w:firstLine="420" w:firstLineChars="200"/>
        <w:jc w:val="left"/>
        <w:rPr>
          <w:rFonts w:hAnsi="宋体"/>
          <w:sz w:val="21"/>
          <w:szCs w:val="21"/>
        </w:rPr>
      </w:pPr>
      <w:r>
        <w:rPr>
          <w:rFonts w:hAnsi="宋体"/>
          <w:sz w:val="21"/>
          <w:szCs w:val="21"/>
        </w:rPr>
        <w:t>发包人和承包人同意以下情形视为异常恶劣的气候条件：</w:t>
      </w:r>
    </w:p>
    <w:p>
      <w:pPr>
        <w:spacing w:line="380" w:lineRule="exact"/>
        <w:ind w:firstLine="420" w:firstLineChars="200"/>
        <w:jc w:val="left"/>
        <w:rPr>
          <w:rFonts w:ascii="Times New Roman"/>
          <w:sz w:val="21"/>
          <w:szCs w:val="21"/>
        </w:rPr>
      </w:pPr>
      <w:r>
        <w:rPr>
          <w:rFonts w:ascii="Times New Roman"/>
          <w:sz w:val="21"/>
          <w:szCs w:val="21"/>
        </w:rPr>
        <w:t>（1）</w:t>
      </w:r>
      <w:r>
        <w:rPr>
          <w:rFonts w:ascii="Times New Roman"/>
          <w:sz w:val="21"/>
          <w:szCs w:val="21"/>
          <w:u w:val="single"/>
        </w:rPr>
        <w:t xml:space="preserve">    24小时内降水量达50-99.9MM的暴雨      </w:t>
      </w:r>
      <w:r>
        <w:rPr>
          <w:rFonts w:ascii="Times New Roman"/>
          <w:sz w:val="21"/>
          <w:szCs w:val="21"/>
        </w:rPr>
        <w:t>；</w:t>
      </w:r>
    </w:p>
    <w:p>
      <w:pPr>
        <w:spacing w:line="380" w:lineRule="exact"/>
        <w:ind w:firstLine="420" w:firstLineChars="200"/>
        <w:jc w:val="left"/>
        <w:rPr>
          <w:rFonts w:ascii="Times New Roman"/>
          <w:sz w:val="21"/>
          <w:szCs w:val="21"/>
        </w:rPr>
      </w:pPr>
      <w:r>
        <w:rPr>
          <w:rFonts w:ascii="Times New Roman"/>
          <w:sz w:val="21"/>
          <w:szCs w:val="21"/>
        </w:rPr>
        <w:t>（2）</w:t>
      </w:r>
      <w:r>
        <w:rPr>
          <w:rFonts w:ascii="Times New Roman"/>
          <w:sz w:val="21"/>
          <w:szCs w:val="21"/>
          <w:u w:val="single"/>
        </w:rPr>
        <w:t xml:space="preserve">             风速达到8级的台风            </w:t>
      </w:r>
      <w:r>
        <w:rPr>
          <w:rFonts w:ascii="Times New Roman"/>
          <w:sz w:val="21"/>
          <w:szCs w:val="21"/>
        </w:rPr>
        <w:t>；</w:t>
      </w:r>
    </w:p>
    <w:p>
      <w:pPr>
        <w:spacing w:line="380" w:lineRule="exact"/>
        <w:ind w:firstLine="420" w:firstLineChars="200"/>
        <w:jc w:val="left"/>
        <w:rPr>
          <w:rFonts w:ascii="Times New Roman"/>
          <w:sz w:val="21"/>
          <w:szCs w:val="21"/>
        </w:rPr>
      </w:pPr>
      <w:r>
        <w:rPr>
          <w:rFonts w:ascii="Times New Roman"/>
          <w:sz w:val="21"/>
          <w:szCs w:val="21"/>
        </w:rPr>
        <w:t>（3）</w:t>
      </w:r>
      <w:r>
        <w:rPr>
          <w:rFonts w:ascii="Times New Roman"/>
          <w:sz w:val="21"/>
          <w:szCs w:val="21"/>
          <w:u w:val="single"/>
        </w:rPr>
        <w:t xml:space="preserve">     日气温超过38度或低于零下10度        </w:t>
      </w:r>
      <w:r>
        <w:rPr>
          <w:rFonts w:ascii="Times New Roman"/>
          <w:sz w:val="21"/>
          <w:szCs w:val="21"/>
        </w:rPr>
        <w:t>。</w:t>
      </w:r>
    </w:p>
    <w:p>
      <w:pPr>
        <w:spacing w:after="120" w:line="360" w:lineRule="auto"/>
        <w:ind w:firstLine="420" w:firstLineChars="200"/>
        <w:outlineLvl w:val="0"/>
        <w:rPr>
          <w:rFonts w:hAnsi="宋体"/>
          <w:color w:val="000000"/>
          <w:sz w:val="21"/>
          <w:szCs w:val="21"/>
        </w:rPr>
      </w:pPr>
      <w:r>
        <w:rPr>
          <w:rFonts w:hAnsi="宋体"/>
          <w:color w:val="000000"/>
          <w:sz w:val="21"/>
          <w:szCs w:val="21"/>
        </w:rPr>
        <w:t>7.9 提前竣工的奖励</w:t>
      </w:r>
    </w:p>
    <w:p>
      <w:pPr>
        <w:spacing w:line="360" w:lineRule="auto"/>
        <w:ind w:firstLine="420" w:firstLineChars="200"/>
        <w:jc w:val="left"/>
        <w:rPr>
          <w:rFonts w:hAnsi="宋体"/>
          <w:sz w:val="21"/>
          <w:szCs w:val="21"/>
        </w:rPr>
      </w:pPr>
      <w:r>
        <w:rPr>
          <w:rFonts w:hAnsi="宋体"/>
          <w:sz w:val="21"/>
          <w:szCs w:val="21"/>
        </w:rPr>
        <w:t>7.9.2提前竣工的奖励：</w:t>
      </w:r>
      <w:r>
        <w:rPr>
          <w:rFonts w:hint="eastAsia" w:hAnsi="宋体"/>
          <w:sz w:val="21"/>
          <w:szCs w:val="21"/>
          <w:u w:val="single"/>
        </w:rPr>
        <w:t xml:space="preserve"> / </w:t>
      </w:r>
      <w:r>
        <w:rPr>
          <w:rFonts w:hint="eastAsia" w:hAnsi="宋体"/>
          <w:sz w:val="21"/>
          <w:szCs w:val="21"/>
        </w:rPr>
        <w:t>。</w:t>
      </w:r>
    </w:p>
    <w:p>
      <w:pPr>
        <w:pStyle w:val="7"/>
        <w:spacing w:before="120" w:after="120" w:line="360" w:lineRule="auto"/>
        <w:rPr>
          <w:rFonts w:ascii="宋体" w:hAnsi="宋体"/>
          <w:b w:val="0"/>
          <w:color w:val="000000"/>
          <w:sz w:val="21"/>
          <w:szCs w:val="21"/>
        </w:rPr>
      </w:pPr>
      <w:bookmarkStart w:id="179" w:name="_Toc351203640"/>
      <w:r>
        <w:rPr>
          <w:rFonts w:ascii="宋体" w:hAnsi="宋体"/>
          <w:b w:val="0"/>
          <w:color w:val="000000"/>
          <w:sz w:val="21"/>
          <w:szCs w:val="21"/>
        </w:rPr>
        <w:t>8. 材料与设备</w:t>
      </w:r>
      <w:bookmarkEnd w:id="179"/>
    </w:p>
    <w:bookmarkEnd w:id="116"/>
    <w:bookmarkEnd w:id="117"/>
    <w:bookmarkEnd w:id="118"/>
    <w:bookmarkEnd w:id="119"/>
    <w:bookmarkEnd w:id="120"/>
    <w:bookmarkEnd w:id="121"/>
    <w:bookmarkEnd w:id="122"/>
    <w:bookmarkEnd w:id="123"/>
    <w:bookmarkEnd w:id="124"/>
    <w:bookmarkEnd w:id="125"/>
    <w:p>
      <w:pPr>
        <w:spacing w:after="120" w:line="360" w:lineRule="auto"/>
        <w:ind w:firstLine="420" w:firstLineChars="200"/>
        <w:rPr>
          <w:rFonts w:hAnsi="宋体"/>
          <w:color w:val="000000"/>
          <w:sz w:val="21"/>
          <w:szCs w:val="21"/>
        </w:rPr>
      </w:pPr>
      <w:r>
        <w:rPr>
          <w:rFonts w:hAnsi="宋体"/>
          <w:color w:val="000000"/>
          <w:sz w:val="21"/>
          <w:szCs w:val="21"/>
        </w:rPr>
        <w:t>8</w:t>
      </w:r>
      <w:bookmarkStart w:id="180" w:name="_Toc297123527"/>
      <w:bookmarkStart w:id="181" w:name="_Toc297216186"/>
      <w:bookmarkStart w:id="182" w:name="_Toc312678019"/>
      <w:bookmarkStart w:id="183" w:name="_Toc296944506"/>
      <w:bookmarkStart w:id="184" w:name="_Toc296347166"/>
      <w:bookmarkStart w:id="185" w:name="_Toc280868654"/>
      <w:bookmarkStart w:id="186" w:name="_Toc297120467"/>
      <w:bookmarkStart w:id="187" w:name="_Toc300934979"/>
      <w:bookmarkStart w:id="188" w:name="_Toc297048353"/>
      <w:bookmarkStart w:id="189" w:name="_Toc292559877"/>
      <w:bookmarkStart w:id="190" w:name="_Toc296503167"/>
      <w:bookmarkStart w:id="191" w:name="_Toc296346668"/>
      <w:bookmarkStart w:id="192" w:name="_Toc304295556"/>
      <w:bookmarkStart w:id="193" w:name="_Toc296890995"/>
      <w:bookmarkStart w:id="194" w:name="_Toc312677493"/>
      <w:bookmarkStart w:id="195" w:name="_Toc292559372"/>
      <w:bookmarkStart w:id="196" w:name="_Toc296891207"/>
      <w:bookmarkStart w:id="197" w:name="_Toc303539136"/>
      <w:bookmarkStart w:id="198" w:name="_Toc280868656"/>
      <w:bookmarkStart w:id="199" w:name="_Toc280868655"/>
      <w:bookmarkStart w:id="200" w:name="_Toc267251424"/>
      <w:r>
        <w:rPr>
          <w:rFonts w:hAnsi="宋体"/>
          <w:color w:val="000000"/>
          <w:sz w:val="21"/>
          <w:szCs w:val="21"/>
        </w:rPr>
        <w:t>.4材料与工程设备的保管与使用</w:t>
      </w:r>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Pr>
        <w:spacing w:line="380" w:lineRule="exact"/>
        <w:ind w:firstLine="420" w:firstLineChars="200"/>
        <w:rPr>
          <w:rFonts w:ascii="Times New Roman"/>
          <w:bCs/>
          <w:color w:val="FF0000"/>
          <w:sz w:val="21"/>
          <w:szCs w:val="21"/>
          <w:u w:val="single"/>
        </w:rPr>
      </w:pPr>
      <w:r>
        <w:rPr>
          <w:rFonts w:hAnsi="宋体"/>
          <w:sz w:val="21"/>
          <w:szCs w:val="21"/>
        </w:rPr>
        <w:t>8</w:t>
      </w:r>
      <w:bookmarkStart w:id="201" w:name="_Toc292559878"/>
      <w:bookmarkStart w:id="202" w:name="_Toc292559373"/>
      <w:bookmarkStart w:id="203" w:name="_Toc318581173"/>
      <w:bookmarkStart w:id="204" w:name="_Toc312677494"/>
      <w:bookmarkStart w:id="205" w:name="_Toc296346669"/>
      <w:bookmarkStart w:id="206" w:name="_Toc297123528"/>
      <w:bookmarkStart w:id="207" w:name="_Toc297120468"/>
      <w:bookmarkStart w:id="208" w:name="_Toc296347167"/>
      <w:bookmarkStart w:id="209" w:name="_Toc296891208"/>
      <w:bookmarkStart w:id="210" w:name="_Toc303539137"/>
      <w:bookmarkStart w:id="211" w:name="_Toc304295557"/>
      <w:bookmarkStart w:id="212" w:name="_Toc297048354"/>
      <w:bookmarkStart w:id="213" w:name="_Toc296944507"/>
      <w:bookmarkStart w:id="214" w:name="_Toc300934980"/>
      <w:bookmarkStart w:id="215" w:name="_Toc296503168"/>
      <w:bookmarkStart w:id="216" w:name="_Toc312678020"/>
      <w:bookmarkStart w:id="217" w:name="_Toc296890996"/>
      <w:bookmarkStart w:id="218" w:name="_Toc297216187"/>
      <w:r>
        <w:rPr>
          <w:rFonts w:hAnsi="宋体"/>
          <w:sz w:val="21"/>
          <w:szCs w:val="21"/>
        </w:rPr>
        <w:t>.4.1发包人供应的材料设备的保管费用的承担：</w:t>
      </w:r>
      <w:r>
        <w:rPr>
          <w:rFonts w:hint="eastAsia" w:hAnsi="宋体"/>
          <w:sz w:val="21"/>
          <w:szCs w:val="21"/>
          <w:u w:val="single"/>
        </w:rPr>
        <w:t xml:space="preserve"> / </w:t>
      </w:r>
      <w:r>
        <w:rPr>
          <w:rFonts w:hint="eastAsia" w:hAnsi="宋体"/>
          <w:sz w:val="21"/>
          <w:szCs w:val="21"/>
        </w:rPr>
        <w:t>。</w:t>
      </w:r>
    </w:p>
    <w:bookmarkEnd w:id="201"/>
    <w:bookmarkEnd w:id="202"/>
    <w:p>
      <w:pPr>
        <w:spacing w:line="360" w:lineRule="auto"/>
        <w:ind w:firstLine="420" w:firstLineChars="200"/>
        <w:jc w:val="left"/>
        <w:rPr>
          <w:rFonts w:hAnsi="宋体"/>
          <w:color w:val="000000"/>
          <w:sz w:val="21"/>
          <w:szCs w:val="21"/>
        </w:rPr>
      </w:pPr>
      <w:r>
        <w:rPr>
          <w:rFonts w:hAnsi="宋体"/>
          <w:color w:val="000000"/>
          <w:sz w:val="21"/>
          <w:szCs w:val="21"/>
        </w:rPr>
        <w:t>8.6 样品</w:t>
      </w:r>
    </w:p>
    <w:p>
      <w:pPr>
        <w:autoSpaceDE w:val="0"/>
        <w:autoSpaceDN w:val="0"/>
        <w:adjustRightInd w:val="0"/>
        <w:spacing w:line="360" w:lineRule="auto"/>
        <w:ind w:firstLine="420" w:firstLineChars="200"/>
        <w:jc w:val="left"/>
        <w:rPr>
          <w:rFonts w:hAnsi="宋体"/>
          <w:color w:val="000000"/>
          <w:kern w:val="0"/>
          <w:sz w:val="21"/>
          <w:szCs w:val="21"/>
        </w:rPr>
      </w:pPr>
      <w:r>
        <w:rPr>
          <w:rFonts w:hAnsi="宋体"/>
          <w:color w:val="000000"/>
          <w:kern w:val="0"/>
          <w:sz w:val="21"/>
          <w:szCs w:val="21"/>
        </w:rPr>
        <w:t>8.6.1</w:t>
      </w:r>
      <w:r>
        <w:rPr>
          <w:rFonts w:hAnsi="宋体"/>
          <w:color w:val="000000"/>
          <w:kern w:val="0"/>
          <w:sz w:val="21"/>
          <w:szCs w:val="21"/>
        </w:rPr>
        <w:tab/>
      </w:r>
      <w:r>
        <w:rPr>
          <w:rFonts w:hAnsi="宋体"/>
          <w:color w:val="000000"/>
          <w:kern w:val="0"/>
          <w:sz w:val="21"/>
          <w:szCs w:val="21"/>
        </w:rPr>
        <w:t>样品的报送</w:t>
      </w:r>
      <w:r>
        <w:rPr>
          <w:rFonts w:hint="eastAsia" w:hAnsi="宋体"/>
          <w:color w:val="000000"/>
          <w:kern w:val="0"/>
          <w:sz w:val="21"/>
          <w:szCs w:val="21"/>
        </w:rPr>
        <w:t>与封存</w:t>
      </w:r>
    </w:p>
    <w:p>
      <w:pPr>
        <w:autoSpaceDE w:val="0"/>
        <w:autoSpaceDN w:val="0"/>
        <w:adjustRightInd w:val="0"/>
        <w:ind w:firstLine="420" w:firstLineChars="200"/>
        <w:jc w:val="left"/>
        <w:rPr>
          <w:rFonts w:hAnsi="宋体"/>
          <w:sz w:val="21"/>
          <w:szCs w:val="21"/>
          <w:u w:val="single"/>
        </w:rPr>
      </w:pPr>
      <w:r>
        <w:rPr>
          <w:rFonts w:hAnsi="宋体"/>
          <w:color w:val="000000"/>
          <w:kern w:val="0"/>
          <w:sz w:val="21"/>
          <w:szCs w:val="21"/>
        </w:rPr>
        <w:t>需要承包人报送样品的材料或工程设备，样品的种类、名称、规格、数量要求：</w:t>
      </w:r>
      <w:r>
        <w:rPr>
          <w:rFonts w:hint="eastAsia" w:hAnsi="宋体"/>
          <w:sz w:val="21"/>
          <w:szCs w:val="21"/>
          <w:u w:val="single"/>
        </w:rPr>
        <w:t>根据发包人通知要求</w:t>
      </w:r>
      <w:r>
        <w:rPr>
          <w:rFonts w:hint="eastAsia" w:hAnsi="宋体"/>
          <w:sz w:val="21"/>
          <w:szCs w:val="21"/>
        </w:rPr>
        <w:t>。</w:t>
      </w:r>
    </w:p>
    <w:p>
      <w:pPr>
        <w:autoSpaceDE w:val="0"/>
        <w:autoSpaceDN w:val="0"/>
        <w:adjustRightInd w:val="0"/>
        <w:spacing w:line="380" w:lineRule="exact"/>
        <w:ind w:firstLine="420" w:firstLineChars="200"/>
        <w:jc w:val="left"/>
        <w:rPr>
          <w:rFonts w:hAnsi="宋体"/>
          <w:color w:val="000000"/>
          <w:sz w:val="21"/>
          <w:szCs w:val="21"/>
        </w:rPr>
      </w:pPr>
      <w:r>
        <w:rPr>
          <w:rFonts w:hAnsi="宋体"/>
          <w:color w:val="000000"/>
          <w:sz w:val="21"/>
          <w:szCs w:val="21"/>
        </w:rPr>
        <w:t>8.8 施工设备和临时设施</w:t>
      </w:r>
    </w:p>
    <w:p>
      <w:pPr>
        <w:autoSpaceDE w:val="0"/>
        <w:autoSpaceDN w:val="0"/>
        <w:adjustRightInd w:val="0"/>
        <w:spacing w:line="360" w:lineRule="auto"/>
        <w:ind w:firstLine="420" w:firstLineChars="200"/>
        <w:jc w:val="left"/>
        <w:rPr>
          <w:rFonts w:hAnsi="宋体"/>
          <w:sz w:val="21"/>
          <w:szCs w:val="21"/>
        </w:rPr>
      </w:pPr>
      <w:r>
        <w:rPr>
          <w:rFonts w:hAnsi="宋体"/>
          <w:sz w:val="21"/>
          <w:szCs w:val="21"/>
        </w:rPr>
        <w:t>8.8.1 承包人提供的施工设备和临时设施</w:t>
      </w:r>
    </w:p>
    <w:p>
      <w:pPr>
        <w:autoSpaceDE w:val="0"/>
        <w:autoSpaceDN w:val="0"/>
        <w:adjustRightInd w:val="0"/>
        <w:spacing w:line="360" w:lineRule="auto"/>
        <w:ind w:firstLine="420" w:firstLineChars="200"/>
        <w:jc w:val="left"/>
        <w:rPr>
          <w:rFonts w:hAnsi="宋体"/>
          <w:sz w:val="21"/>
          <w:szCs w:val="21"/>
        </w:rPr>
      </w:pPr>
      <w:r>
        <w:rPr>
          <w:rFonts w:hAnsi="宋体"/>
          <w:sz w:val="21"/>
          <w:szCs w:val="21"/>
        </w:rPr>
        <w:t>关于修建临时设施费用承担的约定：</w:t>
      </w:r>
      <w:r>
        <w:rPr>
          <w:rFonts w:ascii="Times New Roman"/>
          <w:sz w:val="21"/>
          <w:szCs w:val="21"/>
          <w:u w:val="single"/>
        </w:rPr>
        <w:t>由承包人承担</w:t>
      </w:r>
      <w:r>
        <w:rPr>
          <w:rFonts w:ascii="Times New Roman"/>
          <w:sz w:val="21"/>
          <w:szCs w:val="21"/>
        </w:rPr>
        <w:t>。</w:t>
      </w:r>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Pr>
        <w:pStyle w:val="7"/>
        <w:spacing w:before="120" w:after="120" w:line="360" w:lineRule="auto"/>
        <w:rPr>
          <w:rFonts w:ascii="宋体" w:hAnsi="宋体"/>
          <w:b w:val="0"/>
          <w:color w:val="000000"/>
          <w:sz w:val="21"/>
          <w:szCs w:val="21"/>
        </w:rPr>
      </w:pPr>
      <w:bookmarkStart w:id="219" w:name="_Toc351203641"/>
      <w:r>
        <w:rPr>
          <w:rFonts w:ascii="宋体" w:hAnsi="宋体"/>
          <w:b w:val="0"/>
          <w:color w:val="000000"/>
          <w:sz w:val="21"/>
          <w:szCs w:val="21"/>
        </w:rPr>
        <w:t>9</w:t>
      </w:r>
      <w:bookmarkEnd w:id="198"/>
      <w:bookmarkEnd w:id="199"/>
      <w:bookmarkEnd w:id="200"/>
      <w:bookmarkStart w:id="220" w:name="_Toc303539139"/>
      <w:bookmarkStart w:id="221" w:name="_Toc312677495"/>
      <w:bookmarkStart w:id="222" w:name="_Toc312678021"/>
      <w:bookmarkStart w:id="223" w:name="_Toc304295559"/>
      <w:bookmarkStart w:id="224" w:name="_Toc297216192"/>
      <w:bookmarkStart w:id="225" w:name="_Toc297123533"/>
      <w:bookmarkStart w:id="226" w:name="_Toc300934982"/>
      <w:bookmarkStart w:id="227" w:name="_Toc296346674"/>
      <w:bookmarkStart w:id="228" w:name="_Toc296347172"/>
      <w:bookmarkStart w:id="229" w:name="_Toc267251427"/>
      <w:bookmarkStart w:id="230" w:name="_Toc267251428"/>
      <w:bookmarkStart w:id="231" w:name="_Toc296891213"/>
      <w:bookmarkStart w:id="232" w:name="_Toc297048359"/>
      <w:bookmarkStart w:id="233" w:name="_Toc296944512"/>
      <w:bookmarkStart w:id="234" w:name="_Toc297120473"/>
      <w:bookmarkStart w:id="235" w:name="_Toc292559378"/>
      <w:bookmarkStart w:id="236" w:name="_Toc292559883"/>
      <w:bookmarkStart w:id="237" w:name="_Toc296891001"/>
      <w:bookmarkStart w:id="238" w:name="_Toc296503173"/>
      <w:r>
        <w:rPr>
          <w:rFonts w:ascii="宋体" w:hAnsi="宋体"/>
          <w:b w:val="0"/>
          <w:color w:val="000000"/>
          <w:sz w:val="21"/>
          <w:szCs w:val="21"/>
        </w:rPr>
        <w:t>. 试验与检验</w:t>
      </w:r>
      <w:bookmarkEnd w:id="219"/>
    </w:p>
    <w:bookmarkEnd w:id="220"/>
    <w:bookmarkEnd w:id="221"/>
    <w:bookmarkEnd w:id="222"/>
    <w:bookmarkEnd w:id="223"/>
    <w:bookmarkEnd w:id="224"/>
    <w:bookmarkEnd w:id="225"/>
    <w:bookmarkEnd w:id="226"/>
    <w:p>
      <w:pPr>
        <w:spacing w:after="120" w:line="360" w:lineRule="auto"/>
        <w:ind w:firstLine="420" w:firstLineChars="200"/>
        <w:rPr>
          <w:rFonts w:hAnsi="宋体"/>
          <w:color w:val="000000"/>
          <w:sz w:val="21"/>
          <w:szCs w:val="21"/>
        </w:rPr>
      </w:pPr>
      <w:r>
        <w:rPr>
          <w:rFonts w:hAnsi="宋体"/>
          <w:color w:val="000000"/>
          <w:sz w:val="21"/>
          <w:szCs w:val="21"/>
        </w:rPr>
        <w:t>9</w:t>
      </w:r>
      <w:bookmarkStart w:id="239" w:name="_Toc300934983"/>
      <w:bookmarkStart w:id="240" w:name="_Toc303539140"/>
      <w:bookmarkStart w:id="241" w:name="_Toc304295560"/>
      <w:bookmarkStart w:id="242" w:name="_Toc312678022"/>
      <w:bookmarkStart w:id="243" w:name="_Toc297216193"/>
      <w:bookmarkStart w:id="244" w:name="_Toc297123534"/>
      <w:bookmarkStart w:id="245" w:name="_Toc312677496"/>
      <w:r>
        <w:rPr>
          <w:rFonts w:hAnsi="宋体"/>
          <w:color w:val="000000"/>
          <w:sz w:val="21"/>
          <w:szCs w:val="21"/>
        </w:rPr>
        <w:t>.1试验设备与试验人员</w:t>
      </w:r>
    </w:p>
    <w:bookmarkEnd w:id="239"/>
    <w:bookmarkEnd w:id="240"/>
    <w:bookmarkEnd w:id="241"/>
    <w:bookmarkEnd w:id="242"/>
    <w:bookmarkEnd w:id="243"/>
    <w:bookmarkEnd w:id="244"/>
    <w:bookmarkEnd w:id="245"/>
    <w:p>
      <w:pPr>
        <w:spacing w:line="360" w:lineRule="auto"/>
        <w:ind w:firstLine="420" w:firstLineChars="200"/>
        <w:jc w:val="left"/>
        <w:rPr>
          <w:rFonts w:hAnsi="宋体"/>
          <w:sz w:val="21"/>
          <w:szCs w:val="21"/>
        </w:rPr>
      </w:pPr>
      <w:r>
        <w:rPr>
          <w:rFonts w:hAnsi="宋体"/>
          <w:sz w:val="21"/>
          <w:szCs w:val="21"/>
        </w:rPr>
        <w:t>9</w:t>
      </w:r>
      <w:bookmarkStart w:id="246" w:name="_Toc312678023"/>
      <w:bookmarkStart w:id="247" w:name="_Toc300934984"/>
      <w:bookmarkStart w:id="248" w:name="_Toc297216194"/>
      <w:bookmarkStart w:id="249" w:name="_Toc297123535"/>
      <w:bookmarkStart w:id="250" w:name="_Toc303539141"/>
      <w:bookmarkStart w:id="251" w:name="_Toc304295561"/>
      <w:bookmarkStart w:id="252" w:name="_Toc312677497"/>
      <w:bookmarkStart w:id="253" w:name="_Toc318581174"/>
      <w:r>
        <w:rPr>
          <w:rFonts w:hAnsi="宋体"/>
          <w:sz w:val="21"/>
          <w:szCs w:val="21"/>
        </w:rPr>
        <w:t>.1.2 试验设备</w:t>
      </w:r>
    </w:p>
    <w:bookmarkEnd w:id="246"/>
    <w:bookmarkEnd w:id="247"/>
    <w:bookmarkEnd w:id="248"/>
    <w:bookmarkEnd w:id="249"/>
    <w:bookmarkEnd w:id="250"/>
    <w:bookmarkEnd w:id="251"/>
    <w:bookmarkEnd w:id="252"/>
    <w:p>
      <w:pPr>
        <w:spacing w:line="380" w:lineRule="exact"/>
        <w:ind w:firstLine="420" w:firstLineChars="200"/>
        <w:jc w:val="left"/>
        <w:rPr>
          <w:rFonts w:ascii="Times New Roman"/>
          <w:sz w:val="21"/>
          <w:szCs w:val="21"/>
        </w:rPr>
      </w:pPr>
      <w:bookmarkStart w:id="254" w:name="_Toc312677498"/>
      <w:bookmarkStart w:id="255" w:name="_Toc297216195"/>
      <w:bookmarkStart w:id="256" w:name="_Toc304295562"/>
      <w:bookmarkStart w:id="257" w:name="_Toc297123536"/>
      <w:bookmarkStart w:id="258" w:name="_Toc303539142"/>
      <w:bookmarkStart w:id="259" w:name="_Toc312678024"/>
      <w:bookmarkStart w:id="260" w:name="_Toc300934985"/>
      <w:r>
        <w:rPr>
          <w:rFonts w:ascii="Times New Roman"/>
          <w:sz w:val="21"/>
          <w:szCs w:val="21"/>
        </w:rPr>
        <w:t>施工现场需要配置的试验场所：</w:t>
      </w:r>
      <w:r>
        <w:rPr>
          <w:rFonts w:ascii="Times New Roman"/>
          <w:sz w:val="21"/>
          <w:szCs w:val="21"/>
          <w:u w:val="single"/>
        </w:rPr>
        <w:t>按质监和监理交底有关约定</w:t>
      </w:r>
      <w:r>
        <w:rPr>
          <w:rFonts w:ascii="Times New Roman"/>
          <w:sz w:val="21"/>
          <w:szCs w:val="21"/>
        </w:rPr>
        <w:t xml:space="preserve">。 </w:t>
      </w:r>
    </w:p>
    <w:p>
      <w:pPr>
        <w:spacing w:line="380" w:lineRule="exact"/>
        <w:ind w:firstLine="420" w:firstLineChars="200"/>
        <w:jc w:val="left"/>
        <w:rPr>
          <w:rFonts w:ascii="Times New Roman"/>
          <w:sz w:val="21"/>
          <w:szCs w:val="21"/>
        </w:rPr>
      </w:pPr>
      <w:r>
        <w:rPr>
          <w:rFonts w:ascii="Times New Roman"/>
          <w:sz w:val="21"/>
          <w:szCs w:val="21"/>
        </w:rPr>
        <w:t>施工现场需要配备的试验设备：</w:t>
      </w:r>
      <w:r>
        <w:rPr>
          <w:rFonts w:ascii="Times New Roman"/>
          <w:sz w:val="21"/>
          <w:szCs w:val="21"/>
          <w:u w:val="single"/>
        </w:rPr>
        <w:t>按质监和监理交底有关约定</w:t>
      </w:r>
      <w:r>
        <w:rPr>
          <w:rFonts w:ascii="Times New Roman"/>
          <w:sz w:val="21"/>
          <w:szCs w:val="21"/>
        </w:rPr>
        <w:t>。</w:t>
      </w:r>
    </w:p>
    <w:p>
      <w:pPr>
        <w:spacing w:line="380" w:lineRule="exact"/>
        <w:ind w:firstLine="420" w:firstLineChars="200"/>
        <w:jc w:val="left"/>
        <w:rPr>
          <w:rFonts w:ascii="Times New Roman"/>
          <w:sz w:val="21"/>
          <w:szCs w:val="21"/>
        </w:rPr>
      </w:pPr>
      <w:r>
        <w:rPr>
          <w:rFonts w:ascii="Times New Roman"/>
          <w:sz w:val="21"/>
          <w:szCs w:val="21"/>
        </w:rPr>
        <w:t>施工现场需要具备的其他试验条件：</w:t>
      </w:r>
      <w:r>
        <w:rPr>
          <w:rFonts w:ascii="Times New Roman"/>
          <w:sz w:val="21"/>
          <w:szCs w:val="21"/>
          <w:u w:val="single"/>
        </w:rPr>
        <w:t>按质监和监理交底有关约定</w:t>
      </w:r>
      <w:r>
        <w:rPr>
          <w:rFonts w:ascii="Times New Roman"/>
          <w:sz w:val="21"/>
          <w:szCs w:val="21"/>
        </w:rPr>
        <w:t>。</w:t>
      </w:r>
    </w:p>
    <w:p>
      <w:pPr>
        <w:spacing w:after="120" w:line="360" w:lineRule="auto"/>
        <w:ind w:firstLine="420" w:firstLineChars="200"/>
        <w:outlineLvl w:val="0"/>
        <w:rPr>
          <w:rFonts w:hAnsi="宋体"/>
          <w:color w:val="000000"/>
          <w:sz w:val="21"/>
          <w:szCs w:val="21"/>
        </w:rPr>
      </w:pPr>
      <w:r>
        <w:rPr>
          <w:rFonts w:hAnsi="宋体"/>
          <w:color w:val="000000"/>
          <w:sz w:val="21"/>
          <w:szCs w:val="21"/>
        </w:rPr>
        <w:t>9.4 现场工艺试验</w:t>
      </w:r>
    </w:p>
    <w:p>
      <w:pPr>
        <w:spacing w:line="360" w:lineRule="auto"/>
        <w:ind w:firstLine="420" w:firstLineChars="200"/>
        <w:jc w:val="left"/>
        <w:rPr>
          <w:rFonts w:ascii="Times New Roman"/>
          <w:sz w:val="21"/>
          <w:szCs w:val="21"/>
          <w:u w:val="single"/>
        </w:rPr>
      </w:pPr>
      <w:r>
        <w:rPr>
          <w:rFonts w:hAnsi="宋体"/>
          <w:sz w:val="21"/>
          <w:szCs w:val="21"/>
        </w:rPr>
        <w:t>现场工艺试验的有关约定：</w:t>
      </w:r>
      <w:bookmarkEnd w:id="253"/>
      <w:bookmarkEnd w:id="254"/>
      <w:bookmarkEnd w:id="255"/>
      <w:bookmarkEnd w:id="256"/>
      <w:bookmarkEnd w:id="257"/>
      <w:bookmarkEnd w:id="258"/>
      <w:bookmarkEnd w:id="259"/>
      <w:bookmarkEnd w:id="260"/>
      <w:bookmarkStart w:id="261" w:name="_Toc351203642"/>
      <w:r>
        <w:rPr>
          <w:rFonts w:ascii="Times New Roman"/>
          <w:sz w:val="21"/>
          <w:szCs w:val="21"/>
          <w:u w:val="single"/>
        </w:rPr>
        <w:t>按通用条款执行</w:t>
      </w:r>
      <w:r>
        <w:rPr>
          <w:rFonts w:ascii="Times New Roman"/>
          <w:sz w:val="21"/>
          <w:szCs w:val="21"/>
        </w:rPr>
        <w:t>。</w:t>
      </w:r>
    </w:p>
    <w:p>
      <w:pPr>
        <w:spacing w:line="360" w:lineRule="auto"/>
        <w:ind w:firstLine="422" w:firstLineChars="200"/>
        <w:jc w:val="left"/>
        <w:rPr>
          <w:rFonts w:hAnsi="宋体"/>
          <w:b/>
          <w:color w:val="000000"/>
          <w:sz w:val="21"/>
          <w:szCs w:val="21"/>
        </w:rPr>
      </w:pPr>
      <w:r>
        <w:rPr>
          <w:rFonts w:hAnsi="宋体"/>
          <w:b/>
          <w:color w:val="000000"/>
          <w:sz w:val="21"/>
          <w:szCs w:val="21"/>
        </w:rPr>
        <w:t>1</w:t>
      </w:r>
      <w:bookmarkEnd w:id="227"/>
      <w:bookmarkEnd w:id="228"/>
      <w:bookmarkEnd w:id="229"/>
      <w:bookmarkEnd w:id="230"/>
      <w:bookmarkEnd w:id="231"/>
      <w:bookmarkEnd w:id="232"/>
      <w:bookmarkEnd w:id="233"/>
      <w:bookmarkEnd w:id="234"/>
      <w:bookmarkEnd w:id="235"/>
      <w:bookmarkEnd w:id="236"/>
      <w:bookmarkEnd w:id="237"/>
      <w:bookmarkEnd w:id="238"/>
      <w:bookmarkStart w:id="262" w:name="_Toc296347192"/>
      <w:bookmarkStart w:id="263" w:name="_Toc296944532"/>
      <w:bookmarkStart w:id="264" w:name="_Toc296891021"/>
      <w:bookmarkStart w:id="265" w:name="_Toc292559398"/>
      <w:bookmarkStart w:id="266" w:name="_Toc297216199"/>
      <w:bookmarkStart w:id="267" w:name="_Toc297123540"/>
      <w:bookmarkStart w:id="268" w:name="_Toc292559903"/>
      <w:bookmarkStart w:id="269" w:name="_Toc296503193"/>
      <w:bookmarkStart w:id="270" w:name="_Toc303539146"/>
      <w:bookmarkStart w:id="271" w:name="_Toc300934989"/>
      <w:bookmarkStart w:id="272" w:name="_Toc297120493"/>
      <w:bookmarkStart w:id="273" w:name="_Toc296346694"/>
      <w:bookmarkStart w:id="274" w:name="_Toc296891233"/>
      <w:bookmarkStart w:id="275" w:name="_Toc304295566"/>
      <w:bookmarkStart w:id="276" w:name="_Toc297048379"/>
      <w:bookmarkStart w:id="277" w:name="_Toc312677499"/>
      <w:bookmarkStart w:id="278" w:name="_Toc312678025"/>
      <w:bookmarkStart w:id="279" w:name="_Toc267251439"/>
      <w:bookmarkStart w:id="280" w:name="_Toc267251433"/>
      <w:bookmarkStart w:id="281" w:name="_Toc267251440"/>
      <w:bookmarkStart w:id="282" w:name="_Toc267251435"/>
      <w:bookmarkStart w:id="283" w:name="_Toc267251437"/>
      <w:bookmarkStart w:id="284" w:name="_Toc267251441"/>
      <w:bookmarkStart w:id="285" w:name="_Toc267251442"/>
      <w:r>
        <w:rPr>
          <w:rFonts w:hAnsi="宋体"/>
          <w:b/>
          <w:color w:val="000000"/>
          <w:sz w:val="21"/>
          <w:szCs w:val="21"/>
        </w:rPr>
        <w:t>0. 变更</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bookmarkEnd w:id="277"/>
    <w:bookmarkEnd w:id="278"/>
    <w:p>
      <w:pPr>
        <w:spacing w:after="120" w:line="360" w:lineRule="auto"/>
        <w:ind w:firstLine="420" w:firstLineChars="200"/>
        <w:rPr>
          <w:rFonts w:hAnsi="宋体"/>
          <w:color w:val="000000"/>
          <w:sz w:val="21"/>
          <w:szCs w:val="21"/>
        </w:rPr>
      </w:pPr>
      <w:r>
        <w:rPr>
          <w:rFonts w:hAnsi="宋体"/>
          <w:color w:val="000000"/>
          <w:sz w:val="21"/>
          <w:szCs w:val="21"/>
        </w:rPr>
        <w:t>1</w:t>
      </w:r>
      <w:bookmarkStart w:id="286" w:name="_Toc300934990"/>
      <w:bookmarkStart w:id="287" w:name="_Toc296503194"/>
      <w:bookmarkStart w:id="288" w:name="_Toc297120494"/>
      <w:bookmarkStart w:id="289" w:name="_Toc296891234"/>
      <w:bookmarkStart w:id="290" w:name="_Toc296347193"/>
      <w:bookmarkStart w:id="291" w:name="_Toc296346695"/>
      <w:bookmarkStart w:id="292" w:name="_Toc312677500"/>
      <w:bookmarkStart w:id="293" w:name="_Toc292559904"/>
      <w:bookmarkStart w:id="294" w:name="_Toc296944533"/>
      <w:bookmarkStart w:id="295" w:name="_Toc312678026"/>
      <w:bookmarkStart w:id="296" w:name="_Toc297048380"/>
      <w:bookmarkStart w:id="297" w:name="_Toc292559399"/>
      <w:bookmarkStart w:id="298" w:name="_Toc297216200"/>
      <w:bookmarkStart w:id="299" w:name="_Toc304295567"/>
      <w:bookmarkStart w:id="300" w:name="_Toc296891022"/>
      <w:bookmarkStart w:id="301" w:name="_Toc297123541"/>
      <w:bookmarkStart w:id="302" w:name="_Toc303539147"/>
      <w:r>
        <w:rPr>
          <w:rFonts w:hAnsi="宋体"/>
          <w:color w:val="000000"/>
          <w:sz w:val="21"/>
          <w:szCs w:val="21"/>
        </w:rPr>
        <w:t>0.1变更的范围</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变更按照以下规定执行：1、《义乌市政府投资建设项目概算调整和工程变更管理办法》（义政发〔2012〕53号）；2、义乌市人民政府办公室关于建立义乌市财金集体会审制度的通知（义政办发[2014]118号）；3、《义乌市政府投资项目厉行节约反对浪费实施办法》（市委[2014]27号）。</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《义乌市政府投资项目厉行节约反对浪费实施办法》（市委[2014]27号）摘要部分条款如下 ：</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第二十八条　严格控制工程变更，建设项目实施中确需变更的，应当遵循“先审批、后变更”原则，按规定程序报批后实施。</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第二十九条  建设项目工程变更报批的规定：</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（一）单次变更造价增加金额在10万元以下的，由建设单位审批后实施。</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（二）单次变更造价增加金额在10万元及以上、100万元以下的，经项目行政主管部门审批后实施。</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（三）单次变更造价增加金额在100万元及以上的，报市政府批准后实施。</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四）单次变更造价增加金额在50万元及以上的，由项目行政主管部门召集发改委、财政局、公共资源办和住建局、交通局、水务局、国资委等行业主管部门以及设计、监理、代建等单位对变更方案进行论证审查，技术比较复杂的变更项目应邀请专家参加。</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（五）需报市政府审批的工程变更方案，由财政稽核中心复核变更造价后，再报市政府审批。</w:t>
      </w:r>
    </w:p>
    <w:p>
      <w:pPr>
        <w:spacing w:line="360" w:lineRule="exact"/>
        <w:ind w:firstLine="422" w:firstLineChars="200"/>
        <w:jc w:val="left"/>
        <w:rPr>
          <w:rFonts w:hAnsi="宋体"/>
          <w:b/>
          <w:bCs/>
          <w:color w:val="000000"/>
          <w:sz w:val="21"/>
          <w:szCs w:val="21"/>
          <w:u w:val="single"/>
        </w:rPr>
      </w:pPr>
      <w:r>
        <w:rPr>
          <w:rFonts w:hint="eastAsia" w:hAnsi="宋体"/>
          <w:b/>
          <w:bCs/>
          <w:color w:val="000000"/>
          <w:sz w:val="21"/>
          <w:szCs w:val="21"/>
          <w:u w:val="single"/>
        </w:rPr>
        <w:t>第三十条　加强项目变更资料的管理。变更资料应包括变更的主要原因和依据、主要内容、处理方法、工程量及估算造价等，并留存音像资料。</w:t>
      </w:r>
    </w:p>
    <w:p>
      <w:pPr>
        <w:spacing w:line="360" w:lineRule="auto"/>
        <w:ind w:firstLine="420" w:firstLineChars="200"/>
        <w:jc w:val="left"/>
        <w:rPr>
          <w:rFonts w:hAnsi="宋体"/>
          <w:color w:val="000000"/>
          <w:sz w:val="21"/>
          <w:szCs w:val="21"/>
        </w:rPr>
      </w:pPr>
      <w:r>
        <w:rPr>
          <w:rFonts w:hAnsi="宋体"/>
          <w:color w:val="000000"/>
          <w:sz w:val="21"/>
          <w:szCs w:val="21"/>
        </w:rPr>
        <w:t>10.4 变更估价</w:t>
      </w:r>
    </w:p>
    <w:p>
      <w:pPr>
        <w:spacing w:line="360" w:lineRule="auto"/>
        <w:ind w:firstLine="420" w:firstLineChars="200"/>
        <w:jc w:val="left"/>
        <w:rPr>
          <w:rFonts w:hAnsi="宋体"/>
          <w:sz w:val="21"/>
          <w:szCs w:val="21"/>
        </w:rPr>
      </w:pPr>
      <w:r>
        <w:rPr>
          <w:rFonts w:hint="eastAsia" w:hAnsi="宋体"/>
          <w:sz w:val="21"/>
          <w:szCs w:val="21"/>
        </w:rPr>
        <w:t>10.4.1 变更估价原则</w:t>
      </w:r>
    </w:p>
    <w:p>
      <w:pPr>
        <w:spacing w:line="340" w:lineRule="exact"/>
        <w:jc w:val="left"/>
        <w:rPr>
          <w:rFonts w:hAnsi="宋体"/>
          <w:color w:val="000000"/>
          <w:sz w:val="21"/>
          <w:szCs w:val="21"/>
        </w:rPr>
      </w:pPr>
      <w:r>
        <w:rPr>
          <w:rFonts w:hAnsi="宋体"/>
          <w:color w:val="000000"/>
          <w:sz w:val="21"/>
          <w:szCs w:val="21"/>
        </w:rPr>
        <w:t>关于变更估价的约定:</w:t>
      </w:r>
    </w:p>
    <w:p>
      <w:pPr>
        <w:spacing w:line="340" w:lineRule="exact"/>
        <w:jc w:val="left"/>
        <w:rPr>
          <w:rFonts w:hAnsi="宋体"/>
          <w:sz w:val="21"/>
          <w:szCs w:val="21"/>
          <w:u w:val="single"/>
        </w:rPr>
      </w:pPr>
      <w:r>
        <w:rPr>
          <w:rFonts w:hint="eastAsia" w:hAnsi="宋体"/>
          <w:sz w:val="21"/>
          <w:szCs w:val="21"/>
          <w:u w:val="single"/>
        </w:rPr>
        <w:t>（1）招</w:t>
      </w:r>
      <w:r>
        <w:rPr>
          <w:rFonts w:hAnsi="宋体"/>
          <w:sz w:val="21"/>
          <w:szCs w:val="21"/>
          <w:u w:val="single"/>
        </w:rPr>
        <w:t>标控制价</w:t>
      </w:r>
      <w:r>
        <w:rPr>
          <w:rFonts w:hint="eastAsia" w:hAnsi="宋体"/>
          <w:sz w:val="21"/>
          <w:szCs w:val="21"/>
          <w:u w:val="single"/>
        </w:rPr>
        <w:t xml:space="preserve"> (预算价</w:t>
      </w:r>
      <w:r>
        <w:rPr>
          <w:rFonts w:hAnsi="宋体"/>
          <w:sz w:val="21"/>
          <w:szCs w:val="21"/>
          <w:u w:val="single"/>
        </w:rPr>
        <w:t>)</w:t>
      </w:r>
      <w:r>
        <w:rPr>
          <w:rFonts w:hint="eastAsia" w:hAnsi="宋体"/>
          <w:sz w:val="21"/>
          <w:szCs w:val="21"/>
          <w:u w:val="single"/>
        </w:rPr>
        <w:t>中有适用于变更工程项目的，按招</w:t>
      </w:r>
      <w:r>
        <w:rPr>
          <w:rFonts w:hAnsi="宋体"/>
          <w:sz w:val="21"/>
          <w:szCs w:val="21"/>
          <w:u w:val="single"/>
        </w:rPr>
        <w:t>标控制价</w:t>
      </w:r>
      <w:r>
        <w:rPr>
          <w:rFonts w:hint="eastAsia" w:hAnsi="宋体"/>
          <w:sz w:val="21"/>
          <w:szCs w:val="21"/>
          <w:u w:val="single"/>
        </w:rPr>
        <w:t xml:space="preserve"> (预算价</w:t>
      </w:r>
      <w:r>
        <w:rPr>
          <w:rFonts w:hAnsi="宋体"/>
          <w:sz w:val="21"/>
          <w:szCs w:val="21"/>
          <w:u w:val="single"/>
        </w:rPr>
        <w:t>)</w:t>
      </w:r>
      <w:r>
        <w:rPr>
          <w:rFonts w:hint="eastAsia" w:hAnsi="宋体"/>
          <w:sz w:val="21"/>
          <w:szCs w:val="21"/>
          <w:u w:val="single"/>
        </w:rPr>
        <w:t>中该项目综合单价，并结合中标让利率执行；某个清单子目合价金额占合同总价2%及以上的分部分项清单项目，其工程量增减超过本项工程量15%及以上，或某个清单子目合价金额占合同总价不到2%的分部分项清单项目，但其工程量增减超过本项目工程数量25%及以上时，增减超过幅度（15%或25%）以外部分的工程量单价按照第（3）、  （4）重新计算综合单价。</w:t>
      </w:r>
    </w:p>
    <w:p>
      <w:pPr>
        <w:spacing w:line="340" w:lineRule="exact"/>
        <w:ind w:firstLine="420" w:firstLineChars="200"/>
        <w:jc w:val="left"/>
        <w:rPr>
          <w:rFonts w:hAnsi="宋体"/>
          <w:sz w:val="21"/>
          <w:szCs w:val="21"/>
          <w:u w:val="single"/>
        </w:rPr>
      </w:pPr>
      <w:r>
        <w:rPr>
          <w:rFonts w:hint="eastAsia" w:hAnsi="宋体"/>
          <w:sz w:val="21"/>
          <w:szCs w:val="21"/>
          <w:u w:val="single"/>
        </w:rPr>
        <w:t>（2）招</w:t>
      </w:r>
      <w:r>
        <w:rPr>
          <w:rFonts w:hAnsi="宋体"/>
          <w:sz w:val="21"/>
          <w:szCs w:val="21"/>
          <w:u w:val="single"/>
        </w:rPr>
        <w:t>标控制价</w:t>
      </w:r>
      <w:r>
        <w:rPr>
          <w:rFonts w:hint="eastAsia" w:hAnsi="宋体"/>
          <w:sz w:val="21"/>
          <w:szCs w:val="21"/>
          <w:u w:val="single"/>
        </w:rPr>
        <w:t xml:space="preserve"> (预算价</w:t>
      </w:r>
      <w:r>
        <w:rPr>
          <w:rFonts w:hAnsi="宋体"/>
          <w:sz w:val="21"/>
          <w:szCs w:val="21"/>
          <w:u w:val="single"/>
        </w:rPr>
        <w:t>)</w:t>
      </w:r>
      <w:r>
        <w:rPr>
          <w:rFonts w:hint="eastAsia" w:hAnsi="宋体"/>
          <w:sz w:val="21"/>
          <w:szCs w:val="21"/>
          <w:u w:val="single"/>
        </w:rPr>
        <w:t>中无适用于变更工程项目，但有类似工程项目的，可参照预算书中该项目综合单价，并结合中标让利率执行：</w:t>
      </w:r>
    </w:p>
    <w:p>
      <w:pPr>
        <w:spacing w:line="340" w:lineRule="exact"/>
        <w:ind w:firstLine="420" w:firstLineChars="200"/>
        <w:jc w:val="left"/>
        <w:rPr>
          <w:rFonts w:hAnsi="宋体"/>
          <w:sz w:val="21"/>
          <w:szCs w:val="21"/>
          <w:u w:val="single"/>
        </w:rPr>
      </w:pPr>
      <w:r>
        <w:rPr>
          <w:rFonts w:hint="eastAsia" w:hAnsi="宋体"/>
          <w:sz w:val="21"/>
          <w:szCs w:val="21"/>
          <w:u w:val="single"/>
        </w:rPr>
        <w:t>A、某种材料（或半成品及成品）等级、标准变化的，清单组合子目不变，仅调整不同的材料市场价格之差；</w:t>
      </w:r>
    </w:p>
    <w:p>
      <w:pPr>
        <w:spacing w:line="340" w:lineRule="exact"/>
        <w:ind w:firstLine="420" w:firstLineChars="200"/>
        <w:jc w:val="left"/>
        <w:rPr>
          <w:rFonts w:hAnsi="宋体"/>
          <w:sz w:val="21"/>
          <w:szCs w:val="21"/>
          <w:u w:val="single"/>
        </w:rPr>
      </w:pPr>
      <w:r>
        <w:rPr>
          <w:rFonts w:hint="eastAsia" w:hAnsi="宋体"/>
          <w:sz w:val="21"/>
          <w:szCs w:val="21"/>
          <w:u w:val="single"/>
        </w:rPr>
        <w:t>B、清单项目组合内容中某一个（或多个）定额子目发生变化，不影响其他特征及工程内容价格的，仅调整发生变化的定额子目价格；</w:t>
      </w:r>
    </w:p>
    <w:p>
      <w:pPr>
        <w:spacing w:line="340" w:lineRule="exact"/>
        <w:ind w:firstLine="420" w:firstLineChars="200"/>
        <w:jc w:val="left"/>
        <w:rPr>
          <w:rFonts w:hAnsi="宋体"/>
          <w:sz w:val="21"/>
          <w:szCs w:val="21"/>
          <w:u w:val="single"/>
        </w:rPr>
      </w:pPr>
      <w:r>
        <w:rPr>
          <w:rFonts w:hint="eastAsia" w:hAnsi="宋体"/>
          <w:sz w:val="21"/>
          <w:szCs w:val="21"/>
          <w:u w:val="single"/>
        </w:rPr>
        <w:t>C、如该类似工程项目综合单价异常，则不宜参照，按第（3）、（4）条重新计算综合单价。</w:t>
      </w:r>
    </w:p>
    <w:p>
      <w:pPr>
        <w:spacing w:line="340" w:lineRule="exact"/>
        <w:ind w:firstLine="420" w:firstLineChars="200"/>
        <w:jc w:val="left"/>
        <w:rPr>
          <w:rFonts w:hAnsi="宋体"/>
          <w:sz w:val="21"/>
          <w:szCs w:val="21"/>
          <w:u w:val="single"/>
        </w:rPr>
      </w:pPr>
      <w:r>
        <w:rPr>
          <w:rFonts w:hint="eastAsia" w:hAnsi="宋体"/>
          <w:sz w:val="21"/>
          <w:szCs w:val="21"/>
          <w:u w:val="single"/>
        </w:rPr>
        <w:t>（3）招</w:t>
      </w:r>
      <w:r>
        <w:rPr>
          <w:rFonts w:hAnsi="宋体"/>
          <w:sz w:val="21"/>
          <w:szCs w:val="21"/>
          <w:u w:val="single"/>
        </w:rPr>
        <w:t>标控制价</w:t>
      </w:r>
      <w:r>
        <w:rPr>
          <w:rFonts w:hint="eastAsia" w:hAnsi="宋体"/>
          <w:sz w:val="21"/>
          <w:szCs w:val="21"/>
          <w:u w:val="single"/>
        </w:rPr>
        <w:t xml:space="preserve"> (预算价</w:t>
      </w:r>
      <w:r>
        <w:rPr>
          <w:rFonts w:hAnsi="宋体"/>
          <w:sz w:val="21"/>
          <w:szCs w:val="21"/>
          <w:u w:val="single"/>
        </w:rPr>
        <w:t>)</w:t>
      </w:r>
      <w:r>
        <w:rPr>
          <w:rFonts w:hint="eastAsia" w:hAnsi="宋体"/>
          <w:sz w:val="21"/>
          <w:szCs w:val="21"/>
          <w:u w:val="single"/>
        </w:rPr>
        <w:t>中没有适用也没有类似于变更工程项目的，应由承包人根据变更工程资料、计价规范和计价办法、工程造价管理机构发布的信息价格（招标控制价编制的基准价格）和义行服{2019}17号关于发布义乌市现场评分法招标项目参考让利区间的通知规定的让利幅度区间项目的高值让利后提出变更工程项目的单价，并报发包人确认后调整。</w:t>
      </w:r>
    </w:p>
    <w:p>
      <w:pPr>
        <w:spacing w:line="340" w:lineRule="exact"/>
        <w:ind w:firstLine="420" w:firstLineChars="200"/>
        <w:jc w:val="left"/>
        <w:rPr>
          <w:rFonts w:hAnsi="宋体"/>
          <w:sz w:val="21"/>
          <w:szCs w:val="21"/>
          <w:u w:val="single"/>
        </w:rPr>
      </w:pPr>
      <w:r>
        <w:rPr>
          <w:rFonts w:hint="eastAsia" w:hAnsi="宋体"/>
          <w:sz w:val="21"/>
          <w:szCs w:val="21"/>
          <w:u w:val="single"/>
        </w:rPr>
        <w:t>（4）招</w:t>
      </w:r>
      <w:r>
        <w:rPr>
          <w:rFonts w:hAnsi="宋体"/>
          <w:sz w:val="21"/>
          <w:szCs w:val="21"/>
          <w:u w:val="single"/>
        </w:rPr>
        <w:t>标控制价</w:t>
      </w:r>
      <w:r>
        <w:rPr>
          <w:rFonts w:hint="eastAsia" w:hAnsi="宋体"/>
          <w:sz w:val="21"/>
          <w:szCs w:val="21"/>
          <w:u w:val="single"/>
        </w:rPr>
        <w:t xml:space="preserve"> (预算价</w:t>
      </w:r>
      <w:r>
        <w:rPr>
          <w:rFonts w:hAnsi="宋体"/>
          <w:sz w:val="21"/>
          <w:szCs w:val="21"/>
          <w:u w:val="single"/>
        </w:rPr>
        <w:t>)</w:t>
      </w:r>
      <w:r>
        <w:rPr>
          <w:rFonts w:hint="eastAsia" w:hAnsi="宋体"/>
          <w:sz w:val="21"/>
          <w:szCs w:val="21"/>
          <w:u w:val="single"/>
        </w:rPr>
        <w:t>中没有适用也没有类似于变更工程项目的，且工程造价管理机构发布的信息价格缺价的，应由承包人根据变更工程资料、计价规范和计价办法和通过市场调查等取得有合法依据的市场价格提出变更工程项目的单价，并报发包人确认后调整。</w:t>
      </w:r>
    </w:p>
    <w:p>
      <w:pPr>
        <w:spacing w:line="340" w:lineRule="exact"/>
        <w:ind w:firstLine="420" w:firstLineChars="200"/>
        <w:jc w:val="left"/>
        <w:rPr>
          <w:rFonts w:hAnsi="宋体"/>
          <w:sz w:val="21"/>
          <w:szCs w:val="21"/>
          <w:u w:val="single"/>
        </w:rPr>
      </w:pPr>
      <w:r>
        <w:rPr>
          <w:rFonts w:hint="eastAsia" w:hAnsi="宋体"/>
          <w:sz w:val="21"/>
          <w:szCs w:val="21"/>
          <w:u w:val="single"/>
        </w:rPr>
        <w:t>（</w:t>
      </w:r>
      <w:r>
        <w:rPr>
          <w:rFonts w:hAnsi="宋体"/>
          <w:sz w:val="21"/>
          <w:szCs w:val="21"/>
          <w:u w:val="single"/>
        </w:rPr>
        <w:t>5</w:t>
      </w:r>
      <w:r>
        <w:rPr>
          <w:rFonts w:hint="eastAsia" w:hAnsi="宋体"/>
          <w:sz w:val="21"/>
          <w:szCs w:val="21"/>
          <w:u w:val="single"/>
        </w:rPr>
        <w:t>）有信息价的材料设备套用工程造价管理机构发布的信息价格：首先套用《义乌建设工程造价信息》的除税信息价（不包括供应商报价）；如在《义乌建设工程造价信息》没有信息价的，则按《浙江造价信息》的正刊除税信息价（不包括副刊厂商报价）。没有信息价的材料设备由监理人、承包人、发包人、审计单位四方询价确定。</w:t>
      </w:r>
    </w:p>
    <w:p>
      <w:pPr>
        <w:spacing w:line="340" w:lineRule="exact"/>
        <w:ind w:firstLine="420" w:firstLineChars="200"/>
        <w:jc w:val="left"/>
        <w:rPr>
          <w:rFonts w:hAnsi="宋体"/>
          <w:sz w:val="21"/>
          <w:szCs w:val="21"/>
          <w:u w:val="single"/>
        </w:rPr>
      </w:pPr>
      <w:r>
        <w:rPr>
          <w:rFonts w:hint="eastAsia" w:hAnsi="宋体"/>
          <w:sz w:val="21"/>
          <w:szCs w:val="21"/>
          <w:u w:val="single"/>
        </w:rPr>
        <w:t>（</w:t>
      </w:r>
      <w:r>
        <w:rPr>
          <w:rFonts w:hAnsi="宋体"/>
          <w:sz w:val="21"/>
          <w:szCs w:val="21"/>
          <w:u w:val="single"/>
        </w:rPr>
        <w:t>6</w:t>
      </w:r>
      <w:r>
        <w:rPr>
          <w:rFonts w:hint="eastAsia" w:hAnsi="宋体"/>
          <w:sz w:val="21"/>
          <w:szCs w:val="21"/>
          <w:u w:val="single"/>
        </w:rPr>
        <w:t>）招</w:t>
      </w:r>
      <w:r>
        <w:rPr>
          <w:rFonts w:hAnsi="宋体"/>
          <w:sz w:val="21"/>
          <w:szCs w:val="21"/>
          <w:u w:val="single"/>
        </w:rPr>
        <w:t>标控制价</w:t>
      </w:r>
      <w:r>
        <w:rPr>
          <w:rFonts w:hint="eastAsia" w:hAnsi="宋体"/>
          <w:sz w:val="21"/>
          <w:szCs w:val="21"/>
          <w:u w:val="single"/>
        </w:rPr>
        <w:t xml:space="preserve"> (预算价</w:t>
      </w:r>
      <w:r>
        <w:rPr>
          <w:rFonts w:hAnsi="宋体"/>
          <w:sz w:val="21"/>
          <w:szCs w:val="21"/>
          <w:u w:val="single"/>
        </w:rPr>
        <w:t>)</w:t>
      </w:r>
      <w:r>
        <w:rPr>
          <w:rFonts w:hint="eastAsia" w:hAnsi="宋体"/>
          <w:sz w:val="21"/>
          <w:szCs w:val="21"/>
          <w:u w:val="single"/>
        </w:rPr>
        <w:t>中</w:t>
      </w:r>
      <w:r>
        <w:rPr>
          <w:rFonts w:hAnsi="宋体"/>
          <w:sz w:val="21"/>
          <w:szCs w:val="21"/>
          <w:u w:val="single"/>
        </w:rPr>
        <w:t>的</w:t>
      </w:r>
      <w:r>
        <w:rPr>
          <w:rFonts w:hint="eastAsia" w:hAnsi="宋体"/>
          <w:sz w:val="21"/>
          <w:szCs w:val="21"/>
          <w:u w:val="single"/>
        </w:rPr>
        <w:t>综合单价遇下列情况，应对其异常性进行判定：</w:t>
      </w:r>
    </w:p>
    <w:p>
      <w:pPr>
        <w:spacing w:line="340" w:lineRule="exact"/>
        <w:ind w:firstLine="420" w:firstLineChars="200"/>
        <w:jc w:val="left"/>
        <w:rPr>
          <w:rFonts w:hAnsi="宋体"/>
          <w:sz w:val="21"/>
          <w:szCs w:val="21"/>
          <w:u w:val="single"/>
        </w:rPr>
      </w:pPr>
      <w:r>
        <w:rPr>
          <w:rFonts w:hint="eastAsia" w:hAnsi="宋体"/>
          <w:sz w:val="21"/>
          <w:szCs w:val="21"/>
          <w:u w:val="single"/>
        </w:rPr>
        <w:t>A、招</w:t>
      </w:r>
      <w:r>
        <w:rPr>
          <w:rFonts w:hAnsi="宋体"/>
          <w:sz w:val="21"/>
          <w:szCs w:val="21"/>
          <w:u w:val="single"/>
        </w:rPr>
        <w:t>标控制价</w:t>
      </w:r>
      <w:r>
        <w:rPr>
          <w:rFonts w:hint="eastAsia" w:hAnsi="宋体"/>
          <w:sz w:val="21"/>
          <w:szCs w:val="21"/>
          <w:u w:val="single"/>
        </w:rPr>
        <w:t xml:space="preserve"> (预算价</w:t>
      </w:r>
      <w:r>
        <w:rPr>
          <w:rFonts w:hAnsi="宋体"/>
          <w:sz w:val="21"/>
          <w:szCs w:val="21"/>
          <w:u w:val="single"/>
        </w:rPr>
        <w:t>)</w:t>
      </w:r>
      <w:r>
        <w:rPr>
          <w:rFonts w:hint="eastAsia" w:hAnsi="宋体"/>
          <w:sz w:val="21"/>
          <w:szCs w:val="21"/>
          <w:u w:val="single"/>
        </w:rPr>
        <w:t>中</w:t>
      </w:r>
      <w:r>
        <w:rPr>
          <w:rFonts w:hAnsi="宋体"/>
          <w:sz w:val="21"/>
          <w:szCs w:val="21"/>
          <w:u w:val="single"/>
        </w:rPr>
        <w:t>的</w:t>
      </w:r>
      <w:r>
        <w:rPr>
          <w:rFonts w:hint="eastAsia" w:hAnsi="宋体"/>
          <w:sz w:val="21"/>
          <w:szCs w:val="21"/>
          <w:u w:val="single"/>
        </w:rPr>
        <w:t>综合单价与按合同约定的计价依据计算的综合单价偏差±30%以上；</w:t>
      </w:r>
    </w:p>
    <w:p>
      <w:pPr>
        <w:spacing w:line="340" w:lineRule="exact"/>
        <w:ind w:firstLine="420" w:firstLineChars="200"/>
        <w:jc w:val="left"/>
        <w:rPr>
          <w:rFonts w:hAnsi="宋体"/>
          <w:sz w:val="21"/>
          <w:szCs w:val="21"/>
          <w:u w:val="single"/>
        </w:rPr>
      </w:pPr>
      <w:r>
        <w:rPr>
          <w:rFonts w:hint="eastAsia" w:hAnsi="宋体"/>
          <w:sz w:val="21"/>
          <w:szCs w:val="21"/>
          <w:u w:val="single"/>
        </w:rPr>
        <w:t>B、虽然综合单价正常，但组成综合单价的人、材、机消耗量或单价与按合同约定计价依据计算的人、材、机消耗量或单价相比偏差±30%以上；</w:t>
      </w:r>
    </w:p>
    <w:p>
      <w:pPr>
        <w:spacing w:line="340" w:lineRule="exact"/>
        <w:ind w:firstLine="420" w:firstLineChars="200"/>
        <w:jc w:val="left"/>
        <w:rPr>
          <w:rFonts w:hAnsi="宋体"/>
          <w:sz w:val="21"/>
          <w:szCs w:val="21"/>
          <w:u w:val="single"/>
        </w:rPr>
      </w:pPr>
      <w:r>
        <w:rPr>
          <w:rFonts w:hint="eastAsia" w:hAnsi="宋体"/>
          <w:sz w:val="21"/>
          <w:szCs w:val="21"/>
          <w:u w:val="single"/>
        </w:rPr>
        <w:t>C、其他异常情况。</w:t>
      </w:r>
    </w:p>
    <w:p>
      <w:pPr>
        <w:spacing w:line="340" w:lineRule="exact"/>
        <w:ind w:firstLine="420" w:firstLineChars="200"/>
        <w:jc w:val="left"/>
        <w:rPr>
          <w:rFonts w:hAnsi="宋体"/>
          <w:sz w:val="21"/>
          <w:szCs w:val="21"/>
          <w:u w:val="single"/>
        </w:rPr>
      </w:pPr>
      <w:r>
        <w:rPr>
          <w:rFonts w:hint="eastAsia" w:hAnsi="宋体"/>
          <w:sz w:val="21"/>
          <w:szCs w:val="21"/>
          <w:u w:val="single"/>
        </w:rPr>
        <w:t>（</w:t>
      </w:r>
      <w:r>
        <w:rPr>
          <w:rFonts w:hAnsi="宋体"/>
          <w:sz w:val="21"/>
          <w:szCs w:val="21"/>
          <w:u w:val="single"/>
        </w:rPr>
        <w:t>7</w:t>
      </w:r>
      <w:r>
        <w:rPr>
          <w:rFonts w:hint="eastAsia" w:hAnsi="宋体"/>
          <w:sz w:val="21"/>
          <w:szCs w:val="21"/>
          <w:u w:val="single"/>
        </w:rPr>
        <w:t>）综合单价异常且工程量增减超过本项工程量15%以上的，按以下原则处理：</w:t>
      </w:r>
    </w:p>
    <w:p>
      <w:pPr>
        <w:spacing w:line="340" w:lineRule="exact"/>
        <w:ind w:firstLine="420" w:firstLineChars="200"/>
        <w:jc w:val="left"/>
        <w:rPr>
          <w:rFonts w:hAnsi="宋体"/>
          <w:sz w:val="21"/>
          <w:szCs w:val="21"/>
          <w:u w:val="single"/>
        </w:rPr>
      </w:pPr>
      <w:r>
        <w:rPr>
          <w:rFonts w:hint="eastAsia" w:hAnsi="宋体"/>
          <w:sz w:val="21"/>
          <w:szCs w:val="21"/>
          <w:u w:val="single"/>
        </w:rPr>
        <w:t>A、工程量增加超过本项工程量15%以内的，按原综合单价计算；增加超过15%以外部分工程量，按第（3）、（4）款重新确定综合单价，计算合价；</w:t>
      </w:r>
    </w:p>
    <w:p>
      <w:pPr>
        <w:spacing w:line="340" w:lineRule="exact"/>
        <w:ind w:firstLine="420" w:firstLineChars="200"/>
        <w:jc w:val="left"/>
        <w:rPr>
          <w:rFonts w:hAnsi="宋体"/>
          <w:sz w:val="21"/>
          <w:szCs w:val="21"/>
          <w:u w:val="single"/>
        </w:rPr>
      </w:pPr>
      <w:r>
        <w:rPr>
          <w:rFonts w:hint="eastAsia" w:hAnsi="宋体"/>
          <w:sz w:val="21"/>
          <w:szCs w:val="21"/>
          <w:u w:val="single"/>
        </w:rPr>
        <w:t>B、工程量减少超过本项工程量15%以内的，按原综合单价在该项目合价中扣除；减少超过15%以外部分工程量,按第（3）、（4）款重新确定综合单价，计算合价后，在该项目合价中扣除。</w:t>
      </w:r>
    </w:p>
    <w:p>
      <w:pPr>
        <w:spacing w:line="360" w:lineRule="exact"/>
        <w:ind w:firstLine="525" w:firstLineChars="250"/>
        <w:jc w:val="left"/>
        <w:rPr>
          <w:rFonts w:hAnsi="宋体"/>
          <w:sz w:val="21"/>
          <w:szCs w:val="21"/>
        </w:rPr>
      </w:pPr>
      <w:r>
        <w:rPr>
          <w:rFonts w:hint="eastAsia" w:hAnsi="宋体"/>
          <w:sz w:val="21"/>
          <w:szCs w:val="21"/>
          <w:u w:val="single"/>
        </w:rPr>
        <w:t>工程变更均按规定程序报批后在结算时调整。</w:t>
      </w:r>
    </w:p>
    <w:p>
      <w:pPr>
        <w:spacing w:line="380" w:lineRule="exact"/>
        <w:ind w:firstLine="420" w:firstLineChars="200"/>
        <w:jc w:val="left"/>
        <w:rPr>
          <w:rFonts w:hAnsi="宋体"/>
          <w:color w:val="000000"/>
          <w:sz w:val="21"/>
          <w:szCs w:val="21"/>
        </w:rPr>
      </w:pPr>
      <w:r>
        <w:rPr>
          <w:rFonts w:hAnsi="宋体"/>
          <w:color w:val="000000"/>
          <w:sz w:val="21"/>
          <w:szCs w:val="21"/>
        </w:rPr>
        <w:t>1</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Start w:id="303" w:name="_Toc297048383"/>
      <w:bookmarkStart w:id="304" w:name="_Toc297120497"/>
      <w:bookmarkStart w:id="305" w:name="_Toc296944536"/>
      <w:bookmarkStart w:id="306" w:name="_Toc297216203"/>
      <w:bookmarkStart w:id="307" w:name="_Toc297123544"/>
      <w:bookmarkStart w:id="308" w:name="_Toc296346698"/>
      <w:bookmarkStart w:id="309" w:name="_Toc296891025"/>
      <w:bookmarkStart w:id="310" w:name="_Toc303539150"/>
      <w:bookmarkStart w:id="311" w:name="_Toc300934993"/>
      <w:bookmarkStart w:id="312" w:name="_Toc292559402"/>
      <w:bookmarkStart w:id="313" w:name="_Toc296503197"/>
      <w:bookmarkStart w:id="314" w:name="_Toc292559907"/>
      <w:bookmarkStart w:id="315" w:name="_Toc296891237"/>
      <w:bookmarkStart w:id="316" w:name="_Toc296347196"/>
      <w:bookmarkStart w:id="317" w:name="_Toc312677503"/>
      <w:bookmarkStart w:id="318" w:name="_Toc304295570"/>
      <w:bookmarkStart w:id="319" w:name="_Toc312678029"/>
      <w:r>
        <w:rPr>
          <w:rFonts w:hAnsi="宋体"/>
          <w:color w:val="000000"/>
          <w:sz w:val="21"/>
          <w:szCs w:val="21"/>
        </w:rPr>
        <w:t>0.5承</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Start w:id="320" w:name="_Toc296944542"/>
      <w:bookmarkStart w:id="321" w:name="_Toc303539151"/>
      <w:bookmarkStart w:id="322" w:name="_Toc296891243"/>
      <w:bookmarkStart w:id="323" w:name="_Toc296347202"/>
      <w:bookmarkStart w:id="324" w:name="_Toc297048389"/>
      <w:bookmarkStart w:id="325" w:name="_Toc297123545"/>
      <w:bookmarkStart w:id="326" w:name="_Toc297216204"/>
      <w:bookmarkStart w:id="327" w:name="_Toc300934994"/>
      <w:bookmarkStart w:id="328" w:name="_Toc296891031"/>
      <w:bookmarkStart w:id="329" w:name="_Toc297120503"/>
      <w:bookmarkStart w:id="330" w:name="_Toc292559913"/>
      <w:bookmarkStart w:id="331" w:name="_Toc296503203"/>
      <w:bookmarkStart w:id="332" w:name="_Toc296346704"/>
      <w:bookmarkStart w:id="333" w:name="_Toc292559408"/>
      <w:r>
        <w:rPr>
          <w:rFonts w:hAnsi="宋体"/>
          <w:color w:val="000000"/>
          <w:sz w:val="21"/>
          <w:szCs w:val="21"/>
        </w:rPr>
        <w:t>包人的合理化建议</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Pr>
        <w:spacing w:line="380" w:lineRule="exact"/>
        <w:ind w:firstLine="420" w:firstLineChars="200"/>
        <w:jc w:val="left"/>
        <w:rPr>
          <w:rFonts w:ascii="Times New Roman"/>
          <w:sz w:val="21"/>
          <w:szCs w:val="21"/>
        </w:rPr>
      </w:pPr>
      <w:r>
        <w:rPr>
          <w:rFonts w:ascii="Times New Roman"/>
          <w:sz w:val="21"/>
          <w:szCs w:val="21"/>
        </w:rPr>
        <w:t>监理人审查承包人合理化建议的期限：</w:t>
      </w:r>
      <w:r>
        <w:rPr>
          <w:rFonts w:ascii="Times New Roman"/>
          <w:sz w:val="21"/>
          <w:szCs w:val="21"/>
          <w:u w:val="single"/>
        </w:rPr>
        <w:t>按通用条款执行</w:t>
      </w:r>
      <w:r>
        <w:rPr>
          <w:rFonts w:ascii="Times New Roman"/>
          <w:sz w:val="21"/>
          <w:szCs w:val="21"/>
        </w:rPr>
        <w:t>。</w:t>
      </w:r>
    </w:p>
    <w:p>
      <w:pPr>
        <w:spacing w:line="380" w:lineRule="exact"/>
        <w:ind w:firstLine="420" w:firstLineChars="200"/>
        <w:jc w:val="left"/>
        <w:rPr>
          <w:rFonts w:ascii="Times New Roman"/>
          <w:sz w:val="21"/>
          <w:szCs w:val="21"/>
        </w:rPr>
      </w:pPr>
      <w:r>
        <w:rPr>
          <w:rFonts w:ascii="Times New Roman"/>
          <w:sz w:val="21"/>
          <w:szCs w:val="21"/>
        </w:rPr>
        <w:t>发包人审批承包人合理化建议的期限：</w:t>
      </w:r>
      <w:r>
        <w:rPr>
          <w:rFonts w:ascii="Times New Roman"/>
          <w:sz w:val="21"/>
          <w:szCs w:val="21"/>
          <w:u w:val="single"/>
        </w:rPr>
        <w:t>按通用条款执行</w:t>
      </w:r>
      <w:r>
        <w:rPr>
          <w:rFonts w:ascii="Times New Roman"/>
          <w:sz w:val="21"/>
          <w:szCs w:val="21"/>
        </w:rPr>
        <w:t>。</w:t>
      </w:r>
    </w:p>
    <w:p>
      <w:pPr>
        <w:spacing w:line="380" w:lineRule="exact"/>
        <w:ind w:firstLine="420" w:firstLineChars="200"/>
        <w:jc w:val="left"/>
        <w:rPr>
          <w:rFonts w:ascii="Times New Roman"/>
          <w:sz w:val="21"/>
          <w:szCs w:val="21"/>
        </w:rPr>
      </w:pPr>
      <w:r>
        <w:rPr>
          <w:rFonts w:ascii="Times New Roman"/>
          <w:sz w:val="21"/>
          <w:szCs w:val="21"/>
        </w:rPr>
        <w:t>承</w:t>
      </w:r>
      <w:bookmarkStart w:id="334" w:name="_Toc318581175"/>
      <w:bookmarkStart w:id="335" w:name="_Toc296891032"/>
      <w:bookmarkStart w:id="336" w:name="_Toc296944543"/>
      <w:bookmarkStart w:id="337" w:name="_Toc296346705"/>
      <w:bookmarkStart w:id="338" w:name="_Toc292559409"/>
      <w:bookmarkStart w:id="339" w:name="_Toc297120504"/>
      <w:bookmarkStart w:id="340" w:name="_Toc297216205"/>
      <w:bookmarkStart w:id="341" w:name="_Toc297123546"/>
      <w:bookmarkStart w:id="342" w:name="_Toc303539152"/>
      <w:bookmarkStart w:id="343" w:name="_Toc296347203"/>
      <w:bookmarkStart w:id="344" w:name="_Toc296503204"/>
      <w:bookmarkStart w:id="345" w:name="_Toc297048390"/>
      <w:bookmarkStart w:id="346" w:name="_Toc312678030"/>
      <w:bookmarkStart w:id="347" w:name="_Toc292559914"/>
      <w:bookmarkStart w:id="348" w:name="_Toc312677504"/>
      <w:bookmarkStart w:id="349" w:name="_Toc300934995"/>
      <w:bookmarkStart w:id="350" w:name="_Toc296891244"/>
      <w:bookmarkStart w:id="351" w:name="_Toc304295571"/>
      <w:r>
        <w:rPr>
          <w:rFonts w:ascii="Times New Roman"/>
          <w:sz w:val="21"/>
          <w:szCs w:val="21"/>
        </w:rPr>
        <w:t>包人提出的合理化建议降低了合同价格或者提高了工程经济效益的奖励的方法和金额为：</w:t>
      </w:r>
      <w:r>
        <w:rPr>
          <w:rFonts w:ascii="Times New Roman"/>
          <w:sz w:val="21"/>
          <w:szCs w:val="21"/>
          <w:u w:val="single"/>
        </w:rPr>
        <w:t>根据实际情况发包人进行酌情奖励</w:t>
      </w:r>
      <w:r>
        <w:rPr>
          <w:rFonts w:ascii="Times New Roman"/>
          <w:sz w:val="21"/>
          <w:szCs w:val="21"/>
        </w:rPr>
        <w:t>。</w:t>
      </w:r>
    </w:p>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Pr>
        <w:spacing w:after="120" w:line="360" w:lineRule="auto"/>
        <w:ind w:firstLine="420" w:firstLineChars="200"/>
        <w:outlineLvl w:val="0"/>
        <w:rPr>
          <w:rFonts w:hAnsi="宋体"/>
          <w:color w:val="000000"/>
          <w:sz w:val="21"/>
          <w:szCs w:val="21"/>
        </w:rPr>
      </w:pPr>
      <w:r>
        <w:rPr>
          <w:rFonts w:hAnsi="宋体"/>
          <w:color w:val="000000"/>
          <w:sz w:val="21"/>
          <w:szCs w:val="21"/>
        </w:rPr>
        <w:t>1</w:t>
      </w:r>
      <w:bookmarkStart w:id="352" w:name="_Toc297120499"/>
      <w:bookmarkStart w:id="353" w:name="_Toc300934997"/>
      <w:bookmarkStart w:id="354" w:name="_Toc312678033"/>
      <w:bookmarkStart w:id="355" w:name="_Toc292559404"/>
      <w:bookmarkStart w:id="356" w:name="_Toc297123548"/>
      <w:bookmarkStart w:id="357" w:name="_Toc296346700"/>
      <w:bookmarkStart w:id="358" w:name="_Toc296347198"/>
      <w:bookmarkStart w:id="359" w:name="_Toc292559909"/>
      <w:bookmarkStart w:id="360" w:name="_Toc297048385"/>
      <w:bookmarkStart w:id="361" w:name="_Toc297216207"/>
      <w:bookmarkStart w:id="362" w:name="_Toc303539154"/>
      <w:bookmarkStart w:id="363" w:name="_Toc296503199"/>
      <w:bookmarkStart w:id="364" w:name="_Toc296891239"/>
      <w:bookmarkStart w:id="365" w:name="_Toc296944538"/>
      <w:bookmarkStart w:id="366" w:name="_Toc304295574"/>
      <w:bookmarkStart w:id="367" w:name="_Toc312677507"/>
      <w:bookmarkStart w:id="368" w:name="_Toc296891027"/>
      <w:r>
        <w:rPr>
          <w:rFonts w:hAnsi="宋体"/>
          <w:color w:val="000000"/>
          <w:sz w:val="21"/>
          <w:szCs w:val="21"/>
        </w:rPr>
        <w:t>0.7 暂估价</w:t>
      </w:r>
    </w:p>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Pr>
        <w:spacing w:line="360" w:lineRule="auto"/>
        <w:ind w:firstLine="420" w:firstLineChars="200"/>
        <w:jc w:val="left"/>
        <w:rPr>
          <w:rFonts w:hAnsi="宋体"/>
          <w:sz w:val="21"/>
          <w:szCs w:val="21"/>
        </w:rPr>
      </w:pPr>
      <w:r>
        <w:rPr>
          <w:rFonts w:hAnsi="宋体"/>
          <w:kern w:val="0"/>
          <w:sz w:val="21"/>
          <w:szCs w:val="21"/>
        </w:rPr>
        <w:t>暂</w:t>
      </w:r>
      <w:bookmarkStart w:id="369" w:name="_Toc318581176"/>
      <w:bookmarkStart w:id="370" w:name="_Toc312677508"/>
      <w:bookmarkStart w:id="371" w:name="_Toc312678034"/>
      <w:r>
        <w:rPr>
          <w:rFonts w:hAnsi="宋体"/>
          <w:kern w:val="0"/>
          <w:sz w:val="21"/>
          <w:szCs w:val="21"/>
        </w:rPr>
        <w:t>估价材料和工程设备的明细详见附件</w:t>
      </w:r>
      <w:r>
        <w:rPr>
          <w:rFonts w:hint="eastAsia" w:hAnsi="宋体"/>
          <w:kern w:val="0"/>
          <w:sz w:val="21"/>
          <w:szCs w:val="21"/>
        </w:rPr>
        <w:t>11：《</w:t>
      </w:r>
      <w:r>
        <w:rPr>
          <w:rFonts w:hAnsi="宋体"/>
          <w:color w:val="000000"/>
          <w:sz w:val="21"/>
          <w:szCs w:val="21"/>
        </w:rPr>
        <w:t>暂估价一览表</w:t>
      </w:r>
      <w:r>
        <w:rPr>
          <w:rFonts w:hint="eastAsia" w:hAnsi="宋体"/>
          <w:color w:val="000000"/>
          <w:sz w:val="21"/>
          <w:szCs w:val="21"/>
        </w:rPr>
        <w:t>》</w:t>
      </w:r>
      <w:r>
        <w:rPr>
          <w:rFonts w:hint="eastAsia" w:hAnsi="宋体"/>
          <w:kern w:val="0"/>
          <w:sz w:val="21"/>
          <w:szCs w:val="21"/>
        </w:rPr>
        <w:t>。</w:t>
      </w:r>
    </w:p>
    <w:bookmarkEnd w:id="369"/>
    <w:bookmarkEnd w:id="370"/>
    <w:bookmarkEnd w:id="371"/>
    <w:p>
      <w:pPr>
        <w:spacing w:after="120" w:line="360" w:lineRule="auto"/>
        <w:ind w:firstLine="420" w:firstLineChars="200"/>
        <w:rPr>
          <w:rFonts w:hAnsi="宋体"/>
          <w:sz w:val="21"/>
          <w:szCs w:val="21"/>
        </w:rPr>
      </w:pPr>
      <w:r>
        <w:rPr>
          <w:rFonts w:hAnsi="宋体"/>
          <w:sz w:val="21"/>
          <w:szCs w:val="21"/>
        </w:rPr>
        <w:t>1</w:t>
      </w:r>
      <w:bookmarkStart w:id="372" w:name="_Toc312678035"/>
      <w:bookmarkStart w:id="373" w:name="_Toc312677509"/>
      <w:bookmarkStart w:id="374" w:name="_Toc318581177"/>
      <w:r>
        <w:rPr>
          <w:rFonts w:hAnsi="宋体"/>
          <w:sz w:val="21"/>
          <w:szCs w:val="21"/>
        </w:rPr>
        <w:t>0.7.1 依法必须招标的暂估价项目</w:t>
      </w:r>
    </w:p>
    <w:bookmarkEnd w:id="372"/>
    <w:bookmarkEnd w:id="373"/>
    <w:bookmarkEnd w:id="374"/>
    <w:p>
      <w:pPr>
        <w:spacing w:after="120" w:line="360" w:lineRule="auto"/>
        <w:ind w:firstLine="420" w:firstLineChars="200"/>
        <w:rPr>
          <w:rFonts w:hAnsi="宋体"/>
          <w:sz w:val="21"/>
          <w:szCs w:val="21"/>
        </w:rPr>
      </w:pPr>
      <w:r>
        <w:rPr>
          <w:rFonts w:hAnsi="宋体"/>
          <w:sz w:val="21"/>
          <w:szCs w:val="21"/>
        </w:rPr>
        <w:t>对于依法必须招标的暂估价项目的确认和批准采取第</w:t>
      </w:r>
      <w:r>
        <w:rPr>
          <w:rFonts w:hint="eastAsia" w:hAnsi="宋体"/>
          <w:sz w:val="21"/>
          <w:szCs w:val="21"/>
          <w:u w:val="single"/>
        </w:rPr>
        <w:t>/</w:t>
      </w:r>
      <w:r>
        <w:rPr>
          <w:rFonts w:hAnsi="宋体"/>
          <w:sz w:val="21"/>
          <w:szCs w:val="21"/>
        </w:rPr>
        <w:t>种方式确定。</w:t>
      </w:r>
    </w:p>
    <w:p>
      <w:pPr>
        <w:spacing w:after="120" w:line="360" w:lineRule="auto"/>
        <w:ind w:firstLine="420" w:firstLineChars="200"/>
        <w:rPr>
          <w:rFonts w:hAnsi="宋体"/>
          <w:sz w:val="21"/>
          <w:szCs w:val="21"/>
        </w:rPr>
      </w:pPr>
      <w:r>
        <w:rPr>
          <w:rFonts w:hAnsi="宋体"/>
          <w:sz w:val="21"/>
          <w:szCs w:val="21"/>
        </w:rPr>
        <w:t>10.7.2 不属于依法必须招标的暂估价项目</w:t>
      </w:r>
    </w:p>
    <w:p>
      <w:pPr>
        <w:spacing w:after="120" w:line="360" w:lineRule="auto"/>
        <w:ind w:firstLine="420" w:firstLineChars="200"/>
        <w:rPr>
          <w:rFonts w:hAnsi="宋体"/>
          <w:sz w:val="21"/>
          <w:szCs w:val="21"/>
        </w:rPr>
      </w:pPr>
      <w:r>
        <w:rPr>
          <w:rFonts w:hAnsi="宋体"/>
          <w:sz w:val="21"/>
          <w:szCs w:val="21"/>
        </w:rPr>
        <w:t>对于不属于依法必须招标的暂估价项目的确认和批准采取第</w:t>
      </w:r>
      <w:r>
        <w:rPr>
          <w:rFonts w:hint="eastAsia" w:hAnsi="宋体"/>
          <w:sz w:val="21"/>
          <w:szCs w:val="21"/>
          <w:u w:val="single"/>
        </w:rPr>
        <w:t>/</w:t>
      </w:r>
      <w:r>
        <w:rPr>
          <w:rFonts w:hAnsi="宋体"/>
          <w:sz w:val="21"/>
          <w:szCs w:val="21"/>
        </w:rPr>
        <w:t xml:space="preserve"> 种方式确定。</w:t>
      </w:r>
    </w:p>
    <w:p>
      <w:pPr>
        <w:spacing w:after="120" w:line="360" w:lineRule="auto"/>
        <w:ind w:firstLine="420" w:firstLineChars="200"/>
        <w:rPr>
          <w:rFonts w:hAnsi="宋体"/>
          <w:sz w:val="21"/>
          <w:szCs w:val="21"/>
        </w:rPr>
      </w:pPr>
      <w:r>
        <w:rPr>
          <w:rFonts w:hAnsi="宋体"/>
          <w:sz w:val="21"/>
          <w:szCs w:val="21"/>
        </w:rPr>
        <w:t>第3种方式：承包人直接实施的暂估价项目</w:t>
      </w:r>
    </w:p>
    <w:p>
      <w:pPr>
        <w:spacing w:after="120" w:line="360" w:lineRule="auto"/>
        <w:ind w:firstLine="420" w:firstLineChars="200"/>
        <w:rPr>
          <w:rFonts w:hAnsi="宋体"/>
          <w:sz w:val="21"/>
          <w:szCs w:val="21"/>
        </w:rPr>
      </w:pPr>
      <w:r>
        <w:rPr>
          <w:rFonts w:hAnsi="宋体"/>
          <w:sz w:val="21"/>
          <w:szCs w:val="21"/>
        </w:rPr>
        <w:t>承包人直接实施的暂估价项目的约定：</w:t>
      </w:r>
      <w:r>
        <w:rPr>
          <w:rFonts w:hint="eastAsia" w:hAnsi="宋体"/>
          <w:sz w:val="21"/>
          <w:szCs w:val="21"/>
          <w:u w:val="single"/>
        </w:rPr>
        <w:t xml:space="preserve"> / </w:t>
      </w:r>
      <w:r>
        <w:rPr>
          <w:rFonts w:hint="eastAsia" w:hAnsi="宋体"/>
          <w:sz w:val="21"/>
          <w:szCs w:val="21"/>
        </w:rPr>
        <w:t>。</w:t>
      </w:r>
    </w:p>
    <w:p>
      <w:pPr>
        <w:spacing w:after="120" w:line="360" w:lineRule="auto"/>
        <w:ind w:firstLine="420" w:firstLineChars="200"/>
        <w:rPr>
          <w:rFonts w:hAnsi="宋体"/>
          <w:color w:val="000000"/>
          <w:sz w:val="21"/>
          <w:szCs w:val="21"/>
        </w:rPr>
      </w:pPr>
      <w:r>
        <w:rPr>
          <w:rFonts w:hAnsi="宋体"/>
          <w:color w:val="000000"/>
          <w:sz w:val="21"/>
          <w:szCs w:val="21"/>
        </w:rPr>
        <w:t>10.8 暂列金额</w:t>
      </w:r>
    </w:p>
    <w:p>
      <w:pPr>
        <w:autoSpaceDE w:val="0"/>
        <w:autoSpaceDN w:val="0"/>
        <w:adjustRightInd w:val="0"/>
        <w:spacing w:line="360" w:lineRule="auto"/>
        <w:ind w:firstLine="420" w:firstLineChars="200"/>
        <w:jc w:val="left"/>
        <w:rPr>
          <w:rFonts w:hAnsi="宋体"/>
          <w:color w:val="000000"/>
          <w:kern w:val="0"/>
          <w:sz w:val="21"/>
          <w:szCs w:val="21"/>
        </w:rPr>
      </w:pPr>
      <w:r>
        <w:rPr>
          <w:rFonts w:hint="eastAsia" w:hAnsi="宋体"/>
          <w:color w:val="000000"/>
          <w:kern w:val="0"/>
          <w:sz w:val="21"/>
          <w:szCs w:val="21"/>
        </w:rPr>
        <w:t>合同当事人关于暂列金额使用的约定：</w:t>
      </w:r>
      <w:r>
        <w:rPr>
          <w:rFonts w:hint="eastAsia" w:hAnsi="宋体"/>
          <w:color w:val="000000"/>
          <w:kern w:val="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bookmarkEnd w:id="279"/>
    <w:bookmarkEnd w:id="280"/>
    <w:bookmarkEnd w:id="281"/>
    <w:bookmarkEnd w:id="282"/>
    <w:bookmarkEnd w:id="283"/>
    <w:bookmarkEnd w:id="284"/>
    <w:p>
      <w:pPr>
        <w:pStyle w:val="7"/>
        <w:spacing w:before="120" w:after="120" w:line="360" w:lineRule="auto"/>
        <w:rPr>
          <w:rFonts w:ascii="宋体" w:hAnsi="宋体" w:eastAsia="宋体"/>
          <w:b w:val="0"/>
          <w:color w:val="000000"/>
          <w:sz w:val="21"/>
          <w:szCs w:val="21"/>
        </w:rPr>
      </w:pPr>
      <w:bookmarkStart w:id="375" w:name="_Toc351203643"/>
      <w:bookmarkStart w:id="376" w:name="_Toc296347204"/>
      <w:bookmarkStart w:id="377" w:name="_Toc292559915"/>
      <w:bookmarkStart w:id="378" w:name="_Toc292559410"/>
      <w:bookmarkStart w:id="379" w:name="_Toc296891245"/>
      <w:bookmarkStart w:id="380" w:name="_Toc297120505"/>
      <w:bookmarkStart w:id="381" w:name="_Toc296503205"/>
      <w:bookmarkStart w:id="382" w:name="_Toc296346706"/>
      <w:bookmarkStart w:id="383" w:name="_Toc296944544"/>
      <w:bookmarkStart w:id="384" w:name="_Toc296891033"/>
      <w:bookmarkStart w:id="385" w:name="_Toc297048391"/>
      <w:bookmarkStart w:id="386" w:name="_Toc351203644"/>
      <w:bookmarkStart w:id="387" w:name="_Toc312678040"/>
      <w:bookmarkStart w:id="388" w:name="_Toc297123552"/>
      <w:bookmarkStart w:id="389" w:name="_Toc300935002"/>
      <w:bookmarkStart w:id="390" w:name="_Toc297216211"/>
      <w:bookmarkStart w:id="391" w:name="_Toc303539159"/>
      <w:bookmarkStart w:id="392" w:name="_Toc304295579"/>
      <w:r>
        <w:rPr>
          <w:rFonts w:ascii="宋体" w:hAnsi="宋体" w:eastAsia="宋体"/>
          <w:b w:val="0"/>
          <w:color w:val="000000"/>
          <w:sz w:val="21"/>
          <w:szCs w:val="21"/>
        </w:rPr>
        <w:t>11. 价格调整</w:t>
      </w:r>
      <w:bookmarkEnd w:id="375"/>
    </w:p>
    <w:p>
      <w:pPr>
        <w:spacing w:after="120" w:line="360" w:lineRule="auto"/>
        <w:ind w:firstLine="420" w:firstLineChars="200"/>
        <w:rPr>
          <w:rFonts w:hAnsi="宋体"/>
          <w:color w:val="000000"/>
          <w:sz w:val="21"/>
          <w:szCs w:val="21"/>
        </w:rPr>
      </w:pPr>
      <w:bookmarkStart w:id="393" w:name="_Toc296503201"/>
      <w:bookmarkStart w:id="394" w:name="_Toc297120501"/>
      <w:bookmarkStart w:id="395" w:name="_Toc296346702"/>
      <w:bookmarkStart w:id="396" w:name="_Toc292559911"/>
      <w:bookmarkStart w:id="397" w:name="_Toc296944540"/>
      <w:bookmarkStart w:id="398" w:name="_Toc300935000"/>
      <w:bookmarkStart w:id="399" w:name="_Toc303539157"/>
      <w:bookmarkStart w:id="400" w:name="_Toc296347200"/>
      <w:bookmarkStart w:id="401" w:name="_Toc304295577"/>
      <w:bookmarkStart w:id="402" w:name="_Toc297048387"/>
      <w:bookmarkStart w:id="403" w:name="_Toc296891241"/>
      <w:bookmarkStart w:id="404" w:name="_Toc312678039"/>
      <w:bookmarkStart w:id="405" w:name="_Toc297123550"/>
      <w:bookmarkStart w:id="406" w:name="_Toc296891029"/>
      <w:bookmarkStart w:id="407" w:name="_Toc292559406"/>
      <w:bookmarkStart w:id="408" w:name="_Toc297216209"/>
      <w:r>
        <w:rPr>
          <w:rFonts w:hAnsi="宋体"/>
          <w:color w:val="000000"/>
          <w:sz w:val="21"/>
          <w:szCs w:val="21"/>
        </w:rPr>
        <w:t>11.1 市场价格波动引起的调整</w:t>
      </w:r>
    </w:p>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Pr>
        <w:spacing w:line="192" w:lineRule="auto"/>
        <w:ind w:firstLine="420" w:firstLineChars="200"/>
        <w:jc w:val="left"/>
        <w:rPr>
          <w:rFonts w:hAnsi="宋体"/>
          <w:color w:val="000000"/>
          <w:sz w:val="21"/>
          <w:szCs w:val="21"/>
        </w:rPr>
      </w:pPr>
      <w:r>
        <w:rPr>
          <w:rFonts w:hAnsi="宋体"/>
          <w:color w:val="000000"/>
          <w:sz w:val="21"/>
          <w:szCs w:val="21"/>
        </w:rPr>
        <w:t>市场价格波动是否调整合同价格的约定：</w:t>
      </w:r>
      <w:r>
        <w:rPr>
          <w:rFonts w:hint="eastAsia" w:hAnsi="宋体"/>
          <w:sz w:val="21"/>
          <w:szCs w:val="21"/>
          <w:highlight w:val="yellow"/>
          <w:u w:val="single"/>
        </w:rPr>
        <w:t>不调整</w:t>
      </w:r>
      <w:r>
        <w:rPr>
          <w:rFonts w:hint="eastAsia" w:hAnsi="宋体"/>
          <w:sz w:val="21"/>
          <w:szCs w:val="21"/>
          <w:u w:val="single"/>
        </w:rPr>
        <w:t xml:space="preserve"> </w:t>
      </w:r>
      <w:r>
        <w:rPr>
          <w:rFonts w:hint="eastAsia" w:hAnsi="宋体"/>
          <w:sz w:val="21"/>
          <w:szCs w:val="21"/>
        </w:rPr>
        <w:t>。</w:t>
      </w:r>
    </w:p>
    <w:p>
      <w:pPr>
        <w:spacing w:line="192" w:lineRule="auto"/>
        <w:ind w:firstLine="420" w:firstLineChars="200"/>
        <w:jc w:val="left"/>
        <w:rPr>
          <w:rFonts w:hAnsi="宋体"/>
          <w:color w:val="000000"/>
          <w:sz w:val="21"/>
          <w:szCs w:val="21"/>
        </w:rPr>
      </w:pPr>
    </w:p>
    <w:p>
      <w:pPr>
        <w:spacing w:line="360" w:lineRule="auto"/>
        <w:ind w:firstLine="420" w:firstLineChars="200"/>
        <w:jc w:val="left"/>
        <w:rPr>
          <w:rFonts w:hAnsi="宋体"/>
          <w:color w:val="000000"/>
          <w:sz w:val="21"/>
          <w:szCs w:val="21"/>
        </w:rPr>
      </w:pPr>
      <w:r>
        <w:rPr>
          <w:rFonts w:hAnsi="宋体"/>
          <w:color w:val="000000"/>
          <w:sz w:val="21"/>
          <w:szCs w:val="21"/>
        </w:rPr>
        <w:t>因市场价格波动调整合同价格，采用以下第  3 种方式对合同价格进行调整：</w:t>
      </w:r>
    </w:p>
    <w:p>
      <w:pPr>
        <w:spacing w:line="440" w:lineRule="exact"/>
        <w:ind w:firstLine="420" w:firstLineChars="200"/>
        <w:jc w:val="left"/>
        <w:rPr>
          <w:rFonts w:hAnsi="宋体"/>
          <w:color w:val="000000"/>
          <w:sz w:val="21"/>
          <w:szCs w:val="21"/>
        </w:rPr>
      </w:pPr>
      <w:r>
        <w:rPr>
          <w:rFonts w:hAnsi="宋体"/>
          <w:color w:val="000000"/>
          <w:sz w:val="21"/>
          <w:szCs w:val="21"/>
        </w:rPr>
        <w:t>第3种方式：其他价格调整方式：</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20" w:lineRule="exact"/>
        <w:ind w:firstLine="420" w:firstLineChars="200"/>
        <w:jc w:val="left"/>
        <w:rPr>
          <w:rFonts w:hAnsi="宋体"/>
          <w:b/>
          <w:color w:val="FF0000"/>
          <w:sz w:val="21"/>
          <w:szCs w:val="21"/>
        </w:rPr>
      </w:pPr>
      <w:r>
        <w:rPr>
          <w:rFonts w:hint="eastAsia" w:hAnsi="宋体"/>
          <w:color w:val="FF0000"/>
          <w:sz w:val="21"/>
          <w:szCs w:val="21"/>
        </w:rPr>
        <w:t>11.2</w:t>
      </w:r>
      <w:r>
        <w:rPr>
          <w:rFonts w:hint="eastAsia" w:hAnsi="宋体"/>
          <w:sz w:val="21"/>
          <w:szCs w:val="21"/>
        </w:rPr>
        <w:t>涉及增值税政策变化、税率调整，所引起的价格变动按实结算。</w:t>
      </w:r>
      <w:r>
        <w:rPr>
          <w:rFonts w:hint="eastAsia" w:hAnsi="宋体"/>
          <w:color w:val="00B050"/>
          <w:sz w:val="21"/>
          <w:szCs w:val="21"/>
        </w:rPr>
        <w:t>除涉及规费政策变化的，另行按发文规定执行外，规费一律不调整。</w:t>
      </w:r>
    </w:p>
    <w:p>
      <w:pPr>
        <w:pStyle w:val="7"/>
        <w:spacing w:before="120" w:after="120" w:line="360" w:lineRule="auto"/>
        <w:jc w:val="left"/>
        <w:rPr>
          <w:rFonts w:ascii="宋体" w:hAnsi="宋体" w:eastAsia="宋体"/>
          <w:b w:val="0"/>
          <w:color w:val="000000"/>
          <w:sz w:val="21"/>
          <w:szCs w:val="21"/>
        </w:rPr>
      </w:pPr>
      <w:r>
        <w:rPr>
          <w:rFonts w:ascii="宋体" w:hAnsi="宋体"/>
          <w:b w:val="0"/>
          <w:color w:val="000000"/>
          <w:sz w:val="21"/>
          <w:szCs w:val="21"/>
        </w:rPr>
        <w:t xml:space="preserve">12. </w:t>
      </w:r>
      <w:bookmarkEnd w:id="376"/>
      <w:bookmarkEnd w:id="377"/>
      <w:bookmarkEnd w:id="378"/>
      <w:bookmarkEnd w:id="379"/>
      <w:bookmarkEnd w:id="380"/>
      <w:bookmarkEnd w:id="381"/>
      <w:bookmarkEnd w:id="382"/>
      <w:bookmarkEnd w:id="383"/>
      <w:bookmarkEnd w:id="384"/>
      <w:bookmarkEnd w:id="385"/>
      <w:r>
        <w:rPr>
          <w:rFonts w:ascii="宋体" w:hAnsi="宋体" w:eastAsia="宋体"/>
          <w:b w:val="0"/>
          <w:color w:val="000000"/>
          <w:sz w:val="21"/>
          <w:szCs w:val="21"/>
        </w:rPr>
        <w:t>合同价格、计量与支付</w:t>
      </w:r>
      <w:bookmarkEnd w:id="386"/>
    </w:p>
    <w:bookmarkEnd w:id="387"/>
    <w:bookmarkEnd w:id="388"/>
    <w:bookmarkEnd w:id="389"/>
    <w:bookmarkEnd w:id="390"/>
    <w:bookmarkEnd w:id="391"/>
    <w:bookmarkEnd w:id="392"/>
    <w:p>
      <w:pPr>
        <w:spacing w:after="120" w:line="360" w:lineRule="auto"/>
        <w:ind w:firstLine="420" w:firstLineChars="200"/>
        <w:rPr>
          <w:rFonts w:hAnsi="宋体"/>
          <w:color w:val="000000"/>
          <w:sz w:val="21"/>
          <w:szCs w:val="21"/>
        </w:rPr>
      </w:pPr>
      <w:r>
        <w:rPr>
          <w:rFonts w:hAnsi="宋体"/>
          <w:color w:val="000000"/>
          <w:sz w:val="21"/>
          <w:szCs w:val="21"/>
        </w:rPr>
        <w:t>12.1 合同价格形式</w:t>
      </w:r>
    </w:p>
    <w:p>
      <w:pPr>
        <w:spacing w:line="360" w:lineRule="auto"/>
        <w:ind w:firstLine="420" w:firstLineChars="200"/>
        <w:jc w:val="left"/>
        <w:rPr>
          <w:rFonts w:hAnsi="宋体"/>
          <w:color w:val="000000"/>
          <w:sz w:val="21"/>
          <w:szCs w:val="21"/>
        </w:rPr>
      </w:pPr>
      <w:r>
        <w:rPr>
          <w:rFonts w:hAnsi="宋体"/>
          <w:color w:val="000000"/>
          <w:sz w:val="21"/>
          <w:szCs w:val="21"/>
        </w:rPr>
        <w:t>1、单价合同</w:t>
      </w:r>
    </w:p>
    <w:p>
      <w:pPr>
        <w:spacing w:line="400" w:lineRule="exact"/>
        <w:jc w:val="left"/>
        <w:rPr>
          <w:rFonts w:hAnsi="宋体"/>
          <w:b/>
          <w:sz w:val="21"/>
          <w:szCs w:val="21"/>
          <w:u w:val="single"/>
        </w:rPr>
      </w:pPr>
      <w:r>
        <w:rPr>
          <w:rFonts w:hAnsi="宋体"/>
          <w:color w:val="000000"/>
          <w:sz w:val="21"/>
          <w:szCs w:val="21"/>
        </w:rPr>
        <w:t>综合单价包含的风险范围</w:t>
      </w:r>
      <w:bookmarkStart w:id="409" w:name="_Toc300935004"/>
      <w:bookmarkStart w:id="410" w:name="_Toc297216213"/>
      <w:bookmarkStart w:id="411" w:name="_Toc312678042"/>
      <w:bookmarkStart w:id="412" w:name="_Toc303539161"/>
      <w:bookmarkStart w:id="413" w:name="_Toc304295581"/>
      <w:bookmarkStart w:id="414" w:name="_Toc297123554"/>
      <w:bookmarkStart w:id="415" w:name="_Toc296346708"/>
      <w:bookmarkStart w:id="416" w:name="_Toc296944546"/>
      <w:bookmarkStart w:id="417" w:name="_Toc292559412"/>
      <w:bookmarkStart w:id="418" w:name="_Toc296503207"/>
      <w:bookmarkStart w:id="419" w:name="_Toc297120507"/>
      <w:bookmarkStart w:id="420" w:name="_Toc297048393"/>
      <w:bookmarkStart w:id="421" w:name="_Toc296891035"/>
      <w:bookmarkStart w:id="422" w:name="_Toc296891247"/>
      <w:bookmarkStart w:id="423" w:name="_Toc296347206"/>
      <w:bookmarkStart w:id="424" w:name="_Toc292559917"/>
      <w:r>
        <w:rPr>
          <w:rFonts w:hAnsi="宋体"/>
          <w:b/>
          <w:sz w:val="21"/>
          <w:szCs w:val="21"/>
          <w:u w:val="single"/>
        </w:rPr>
        <w:t>①</w:t>
      </w:r>
      <w:r>
        <w:rPr>
          <w:rFonts w:hint="eastAsia" w:hAnsi="宋体"/>
          <w:b/>
          <w:sz w:val="21"/>
          <w:szCs w:val="21"/>
          <w:u w:val="single"/>
        </w:rPr>
        <w:t>综合单价不得调整（合同约定可调整范围除外）；</w:t>
      </w:r>
      <w:r>
        <w:rPr>
          <w:rFonts w:hAnsi="宋体"/>
          <w:b/>
          <w:sz w:val="21"/>
          <w:szCs w:val="21"/>
          <w:u w:val="single"/>
        </w:rPr>
        <w:t>②</w:t>
      </w:r>
      <w:r>
        <w:rPr>
          <w:rFonts w:hint="eastAsia" w:hAnsi="宋体"/>
          <w:b/>
          <w:color w:val="FF0000"/>
          <w:sz w:val="21"/>
          <w:szCs w:val="21"/>
          <w:u w:val="single"/>
        </w:rPr>
        <w:t>除合同条款11.3外，因</w:t>
      </w:r>
      <w:r>
        <w:rPr>
          <w:rFonts w:hint="eastAsia" w:hAnsi="宋体"/>
          <w:b/>
          <w:sz w:val="21"/>
          <w:szCs w:val="21"/>
          <w:u w:val="single"/>
        </w:rPr>
        <w:t>法律、行政法规和国家有关政策变化，影响合同价款；</w:t>
      </w:r>
      <w:r>
        <w:rPr>
          <w:rFonts w:hAnsi="宋体"/>
          <w:b/>
          <w:sz w:val="21"/>
          <w:szCs w:val="21"/>
          <w:u w:val="single"/>
        </w:rPr>
        <w:t>③</w:t>
      </w:r>
      <w:r>
        <w:rPr>
          <w:rFonts w:hint="eastAsia" w:hAnsi="宋体"/>
          <w:b/>
          <w:sz w:val="21"/>
          <w:szCs w:val="21"/>
          <w:u w:val="single"/>
        </w:rPr>
        <w:t>造价部门发布的价格调整；</w:t>
      </w:r>
      <w:r>
        <w:rPr>
          <w:rFonts w:hAnsi="宋体"/>
          <w:b/>
          <w:sz w:val="21"/>
          <w:szCs w:val="21"/>
          <w:u w:val="single"/>
        </w:rPr>
        <w:t>④</w:t>
      </w:r>
      <w:r>
        <w:rPr>
          <w:rFonts w:hint="eastAsia" w:hAnsi="宋体"/>
          <w:b/>
          <w:sz w:val="21"/>
          <w:szCs w:val="21"/>
          <w:u w:val="single"/>
        </w:rPr>
        <w:t>承包人使用机械设备、施工技术以及组织管理水平等自身原因造成施工费用增加的，由承包人全部承担相关费用；</w:t>
      </w:r>
      <w:r>
        <w:rPr>
          <w:rFonts w:hAnsi="宋体"/>
          <w:b/>
          <w:sz w:val="21"/>
          <w:szCs w:val="21"/>
          <w:u w:val="single"/>
        </w:rPr>
        <w:t>⑤</w:t>
      </w:r>
      <w:r>
        <w:rPr>
          <w:rFonts w:hint="eastAsia" w:hAnsi="宋体"/>
          <w:b/>
          <w:sz w:val="21"/>
          <w:szCs w:val="21"/>
          <w:u w:val="single"/>
        </w:rPr>
        <w:t>施工期间停水、停电引起的费用增加；⑥专用条款中约定不予调整的条款和承包人承担的费用；⑦除以下明确风险范围以外的影响因素外，其他因素均在风险因素之内</w:t>
      </w:r>
      <w:r>
        <w:rPr>
          <w:rFonts w:hint="eastAsia" w:hAnsi="宋体"/>
          <w:b w:val="0"/>
          <w:bCs/>
          <w:sz w:val="21"/>
          <w:szCs w:val="21"/>
          <w:u w:val="none"/>
        </w:rPr>
        <w:t>。</w:t>
      </w:r>
    </w:p>
    <w:p>
      <w:pPr>
        <w:spacing w:line="400" w:lineRule="exact"/>
        <w:jc w:val="left"/>
        <w:rPr>
          <w:rFonts w:hAnsi="宋体"/>
          <w:sz w:val="21"/>
          <w:szCs w:val="21"/>
          <w:u w:val="single"/>
        </w:rPr>
      </w:pPr>
      <w:r>
        <w:rPr>
          <w:rFonts w:hint="eastAsia" w:hAnsi="宋体"/>
          <w:sz w:val="21"/>
          <w:szCs w:val="21"/>
        </w:rPr>
        <w:t>　　</w:t>
      </w:r>
      <w:r>
        <w:rPr>
          <w:rFonts w:hint="eastAsia" w:hAnsi="宋体"/>
          <w:sz w:val="21"/>
          <w:szCs w:val="21"/>
          <w:u w:val="single"/>
        </w:rPr>
        <w:t>风险费用的计算方法：风险因素范围内的风险费用在投标报价时考虑，已包含在投标报价中不在合同价外另行计列及调整。</w:t>
      </w:r>
    </w:p>
    <w:p>
      <w:pPr>
        <w:spacing w:line="360" w:lineRule="auto"/>
        <w:ind w:firstLine="420" w:firstLineChars="200"/>
        <w:jc w:val="left"/>
        <w:rPr>
          <w:rFonts w:hint="eastAsia" w:hAnsi="宋体" w:cs="Courier New"/>
          <w:b/>
          <w:sz w:val="21"/>
          <w:szCs w:val="21"/>
          <w:u w:val="single"/>
        </w:rPr>
      </w:pPr>
      <w:r>
        <w:rPr>
          <w:rFonts w:hint="eastAsia" w:hAnsi="宋体"/>
          <w:sz w:val="21"/>
          <w:szCs w:val="21"/>
          <w:u w:val="single"/>
        </w:rPr>
        <w:t>风险范围以外合同价款调整方法：</w:t>
      </w:r>
      <w:r>
        <w:rPr>
          <w:rFonts w:hAnsi="宋体" w:cs="Courier New"/>
          <w:b/>
          <w:sz w:val="21"/>
          <w:szCs w:val="21"/>
          <w:u w:val="single"/>
        </w:rPr>
        <w:t>1</w:t>
      </w:r>
      <w:r>
        <w:rPr>
          <w:rFonts w:hint="eastAsia" w:hAnsi="宋体" w:cs="Courier New"/>
          <w:b/>
          <w:sz w:val="21"/>
          <w:szCs w:val="21"/>
          <w:u w:val="single"/>
        </w:rPr>
        <w:t>、设计变更；</w:t>
      </w:r>
      <w:r>
        <w:rPr>
          <w:rFonts w:hAnsi="宋体" w:cs="Courier New"/>
          <w:b/>
          <w:sz w:val="21"/>
          <w:szCs w:val="21"/>
          <w:u w:val="single"/>
        </w:rPr>
        <w:t>2</w:t>
      </w:r>
      <w:r>
        <w:rPr>
          <w:rFonts w:hint="eastAsia" w:hAnsi="宋体" w:cs="Courier New"/>
          <w:b/>
          <w:sz w:val="21"/>
          <w:szCs w:val="21"/>
          <w:u w:val="single"/>
        </w:rPr>
        <w:t>、符合合同约定的工程洽商、变更等书面协议和文件；3、合同专用条款11.1条规定市场价格波动允许调整合同价格</w:t>
      </w:r>
      <w:r>
        <w:rPr>
          <w:rFonts w:hint="eastAsia" w:hAnsi="宋体"/>
          <w:b/>
          <w:sz w:val="21"/>
          <w:szCs w:val="21"/>
          <w:u w:val="single"/>
        </w:rPr>
        <w:t>；4、清单工程量调整；5</w:t>
      </w:r>
      <w:r>
        <w:rPr>
          <w:rFonts w:hint="eastAsia" w:hAnsi="宋体" w:cs="Courier New"/>
          <w:b/>
          <w:sz w:val="21"/>
          <w:szCs w:val="21"/>
          <w:u w:val="single"/>
        </w:rPr>
        <w:t>、有关增值税税率调整引起造价调整的，按照国家相关规定按实调整；涉及规费政策变化的，另行按发文规定执行</w:t>
      </w:r>
      <w:r>
        <w:rPr>
          <w:rFonts w:hint="eastAsia" w:hAnsi="宋体" w:cs="Courier New"/>
          <w:b w:val="0"/>
          <w:bCs/>
          <w:sz w:val="21"/>
          <w:szCs w:val="21"/>
          <w:u w:val="none"/>
        </w:rPr>
        <w:t>。</w:t>
      </w:r>
    </w:p>
    <w:p>
      <w:pPr>
        <w:spacing w:line="360" w:lineRule="auto"/>
        <w:ind w:firstLine="420" w:firstLineChars="200"/>
        <w:jc w:val="left"/>
        <w:rPr>
          <w:rFonts w:ascii="Times New Roman"/>
          <w:sz w:val="21"/>
          <w:szCs w:val="21"/>
          <w:u w:val="single"/>
        </w:rPr>
      </w:pPr>
      <w:r>
        <w:rPr>
          <w:rFonts w:ascii="Times New Roman"/>
          <w:sz w:val="21"/>
          <w:szCs w:val="21"/>
          <w:u w:val="single"/>
        </w:rPr>
        <w:t>具体调整方法如下：</w:t>
      </w:r>
    </w:p>
    <w:p>
      <w:pPr>
        <w:spacing w:line="380" w:lineRule="exact"/>
        <w:ind w:firstLine="420" w:firstLineChars="200"/>
        <w:rPr>
          <w:rFonts w:ascii="Times New Roman"/>
          <w:sz w:val="21"/>
          <w:szCs w:val="21"/>
          <w:u w:val="single"/>
        </w:rPr>
      </w:pPr>
      <w:r>
        <w:rPr>
          <w:rFonts w:ascii="Times New Roman"/>
          <w:sz w:val="21"/>
          <w:szCs w:val="21"/>
          <w:u w:val="single"/>
        </w:rPr>
        <w:t>（一）工程量的调整：</w:t>
      </w:r>
    </w:p>
    <w:p>
      <w:pPr>
        <w:spacing w:line="380" w:lineRule="exact"/>
        <w:ind w:firstLine="420" w:firstLineChars="200"/>
        <w:rPr>
          <w:rFonts w:ascii="Times New Roman"/>
          <w:sz w:val="21"/>
          <w:szCs w:val="21"/>
          <w:u w:val="single"/>
        </w:rPr>
      </w:pPr>
      <w:r>
        <w:rPr>
          <w:rFonts w:ascii="Times New Roman"/>
          <w:sz w:val="21"/>
          <w:szCs w:val="21"/>
          <w:u w:val="single"/>
        </w:rPr>
        <w:t>1、项目的工程量依据约定的计价规则按实调整；</w:t>
      </w:r>
    </w:p>
    <w:p>
      <w:pPr>
        <w:autoSpaceDE w:val="0"/>
        <w:autoSpaceDN w:val="0"/>
        <w:adjustRightInd w:val="0"/>
        <w:spacing w:line="380" w:lineRule="exact"/>
        <w:ind w:firstLine="420" w:firstLineChars="200"/>
        <w:rPr>
          <w:rFonts w:ascii="Times New Roman"/>
          <w:sz w:val="21"/>
          <w:szCs w:val="21"/>
          <w:lang w:val="zh-CN"/>
        </w:rPr>
      </w:pPr>
      <w:r>
        <w:rPr>
          <w:rFonts w:ascii="Times New Roman"/>
          <w:sz w:val="21"/>
          <w:szCs w:val="21"/>
          <w:lang w:val="zh-CN"/>
        </w:rPr>
        <w:t>（二）单价的确定</w:t>
      </w:r>
    </w:p>
    <w:p>
      <w:pPr>
        <w:spacing w:line="380" w:lineRule="exact"/>
        <w:ind w:firstLine="420" w:firstLineChars="200"/>
        <w:jc w:val="left"/>
        <w:rPr>
          <w:rFonts w:ascii="Times New Roman"/>
          <w:sz w:val="21"/>
          <w:szCs w:val="21"/>
        </w:rPr>
      </w:pPr>
      <w:r>
        <w:rPr>
          <w:rFonts w:ascii="Times New Roman"/>
          <w:sz w:val="21"/>
          <w:szCs w:val="21"/>
          <w:u w:val="single"/>
        </w:rPr>
        <w:t>根据合同专用条款10.4.1条执行。</w:t>
      </w:r>
    </w:p>
    <w:p>
      <w:pPr>
        <w:spacing w:after="120" w:line="360" w:lineRule="auto"/>
        <w:ind w:firstLine="420" w:firstLineChars="200"/>
        <w:rPr>
          <w:rFonts w:hAnsi="宋体"/>
          <w:color w:val="000000"/>
          <w:sz w:val="21"/>
          <w:szCs w:val="21"/>
        </w:rPr>
      </w:pPr>
      <w:r>
        <w:rPr>
          <w:rFonts w:hAnsi="宋体"/>
          <w:color w:val="000000"/>
          <w:sz w:val="21"/>
          <w:szCs w:val="21"/>
        </w:rPr>
        <w:t>12.2 预付款</w:t>
      </w:r>
    </w:p>
    <w:bookmarkEnd w:id="409"/>
    <w:bookmarkEnd w:id="410"/>
    <w:bookmarkEnd w:id="411"/>
    <w:bookmarkEnd w:id="412"/>
    <w:bookmarkEnd w:id="413"/>
    <w:bookmarkEnd w:id="414"/>
    <w:p>
      <w:pPr>
        <w:spacing w:line="360" w:lineRule="auto"/>
        <w:ind w:firstLine="420" w:firstLineChars="200"/>
        <w:jc w:val="left"/>
        <w:rPr>
          <w:rFonts w:hAnsi="宋体"/>
          <w:color w:val="000000"/>
          <w:sz w:val="21"/>
          <w:szCs w:val="21"/>
        </w:rPr>
      </w:pPr>
      <w:r>
        <w:rPr>
          <w:rFonts w:hAnsi="宋体"/>
          <w:color w:val="000000"/>
          <w:sz w:val="21"/>
          <w:szCs w:val="21"/>
        </w:rPr>
        <w:t>12.2.1 预付款的支付</w:t>
      </w:r>
    </w:p>
    <w:p>
      <w:pPr>
        <w:spacing w:line="360" w:lineRule="exact"/>
        <w:ind w:firstLine="420" w:firstLineChars="200"/>
        <w:jc w:val="left"/>
        <w:rPr>
          <w:rFonts w:hAnsi="宋体"/>
          <w:b/>
          <w:sz w:val="21"/>
          <w:szCs w:val="21"/>
        </w:rPr>
      </w:pPr>
      <w:r>
        <w:rPr>
          <w:rFonts w:hint="eastAsia" w:hAnsi="宋体"/>
          <w:sz w:val="21"/>
          <w:szCs w:val="21"/>
        </w:rPr>
        <w:t>预付款支付比例或金额：</w:t>
      </w:r>
      <w:r>
        <w:rPr>
          <w:rFonts w:hint="eastAsia" w:ascii="Times New Roman" w:hAnsi="宋体"/>
          <w:b/>
          <w:sz w:val="21"/>
          <w:szCs w:val="21"/>
          <w:u w:val="single"/>
        </w:rPr>
        <w:t>本工程实行工程款和工资款两条线拨付，工资性工程预付款和其他工程款预付款等具体如下：</w:t>
      </w:r>
    </w:p>
    <w:p>
      <w:pPr>
        <w:numPr>
          <w:ilvl w:val="0"/>
          <w:numId w:val="3"/>
        </w:numPr>
        <w:spacing w:line="360" w:lineRule="exact"/>
        <w:ind w:firstLine="422" w:firstLineChars="200"/>
        <w:jc w:val="left"/>
        <w:rPr>
          <w:rFonts w:hAnsi="宋体"/>
          <w:b/>
          <w:color w:val="0000FF"/>
          <w:sz w:val="21"/>
          <w:szCs w:val="21"/>
          <w:u w:val="none"/>
        </w:rPr>
      </w:pPr>
      <w:r>
        <w:rPr>
          <w:rFonts w:hint="eastAsia" w:ascii="Times New Roman" w:hAnsi="宋体"/>
          <w:b/>
          <w:color w:val="0000FF"/>
          <w:sz w:val="21"/>
          <w:szCs w:val="21"/>
        </w:rPr>
        <w:t>工资性工程预付款：</w:t>
      </w:r>
      <w:r>
        <w:rPr>
          <w:rFonts w:hint="eastAsia" w:ascii="Times New Roman" w:hAnsi="宋体"/>
          <w:b/>
          <w:color w:val="0000FF"/>
          <w:sz w:val="21"/>
          <w:szCs w:val="21"/>
          <w:u w:val="none"/>
        </w:rPr>
        <w:t>工程开工前支付合同价</w:t>
      </w:r>
      <w:r>
        <w:rPr>
          <w:rFonts w:ascii="Times New Roman" w:hAnsi="宋体"/>
          <w:b/>
          <w:color w:val="0000FF"/>
          <w:sz w:val="21"/>
          <w:szCs w:val="21"/>
          <w:u w:val="none"/>
        </w:rPr>
        <w:t>(</w:t>
      </w:r>
      <w:r>
        <w:rPr>
          <w:rFonts w:hint="eastAsia" w:ascii="Times New Roman" w:hAnsi="宋体"/>
          <w:b/>
          <w:color w:val="0000FF"/>
          <w:sz w:val="21"/>
          <w:szCs w:val="21"/>
          <w:u w:val="none"/>
        </w:rPr>
        <w:t>签约合同价扣除</w:t>
      </w:r>
      <w:r>
        <w:rPr>
          <w:rFonts w:hint="eastAsia" w:ascii="Times New Roman"/>
          <w:b/>
          <w:color w:val="0000FF"/>
          <w:sz w:val="21"/>
          <w:szCs w:val="21"/>
          <w:u w:val="none"/>
        </w:rPr>
        <w:t>安全文明施工基本费</w:t>
      </w:r>
      <w:r>
        <w:rPr>
          <w:rFonts w:ascii="Times New Roman" w:hAnsi="宋体"/>
          <w:b/>
          <w:color w:val="0000FF"/>
          <w:sz w:val="21"/>
          <w:szCs w:val="21"/>
          <w:u w:val="none"/>
        </w:rPr>
        <w:t>)</w:t>
      </w:r>
      <w:r>
        <w:rPr>
          <w:rFonts w:hint="eastAsia" w:ascii="Times New Roman" w:hAnsi="宋体"/>
          <w:b/>
          <w:color w:val="0000FF"/>
          <w:sz w:val="21"/>
          <w:szCs w:val="21"/>
          <w:u w:val="none"/>
        </w:rPr>
        <w:t>的</w:t>
      </w:r>
      <w:r>
        <w:rPr>
          <w:rFonts w:ascii="Times New Roman" w:hAnsi="宋体"/>
          <w:b/>
          <w:color w:val="0000FF"/>
          <w:sz w:val="21"/>
          <w:szCs w:val="21"/>
          <w:u w:val="none"/>
        </w:rPr>
        <w:t>1%</w:t>
      </w:r>
      <w:r>
        <w:rPr>
          <w:rFonts w:hint="eastAsia" w:ascii="Times New Roman" w:hAnsi="宋体"/>
          <w:b/>
          <w:color w:val="0000FF"/>
          <w:sz w:val="21"/>
          <w:szCs w:val="21"/>
          <w:u w:val="none"/>
        </w:rPr>
        <w:t>，由发包人划入“农民工工资支付专用账户”；</w:t>
      </w:r>
    </w:p>
    <w:p>
      <w:pPr>
        <w:spacing w:line="360" w:lineRule="exact"/>
        <w:ind w:left="480" w:leftChars="200"/>
        <w:jc w:val="left"/>
        <w:rPr>
          <w:rFonts w:ascii="Times New Roman" w:hAnsi="宋体"/>
          <w:b/>
          <w:color w:val="0000FF"/>
          <w:sz w:val="21"/>
          <w:szCs w:val="21"/>
        </w:rPr>
      </w:pPr>
      <w:r>
        <w:rPr>
          <w:rFonts w:hint="eastAsia" w:ascii="Times New Roman" w:hAnsi="宋体"/>
          <w:b/>
          <w:color w:val="0000FF"/>
          <w:sz w:val="21"/>
          <w:szCs w:val="21"/>
        </w:rPr>
        <w:t>（2） 其他工程款预付款：合同签订后，且承包人施工队伍主要管理人员到位、临时设施搭建完毕、具备安全开工条件后支付合同价（签约合同价扣除安全文明施工基本费）的9%；</w:t>
      </w:r>
    </w:p>
    <w:p>
      <w:pPr>
        <w:spacing w:line="360" w:lineRule="exact"/>
        <w:ind w:firstLine="422" w:firstLineChars="200"/>
        <w:jc w:val="left"/>
        <w:rPr>
          <w:rFonts w:hAnsi="宋体"/>
          <w:sz w:val="21"/>
          <w:szCs w:val="21"/>
        </w:rPr>
      </w:pPr>
      <w:r>
        <w:rPr>
          <w:rFonts w:hint="eastAsia" w:ascii="Times New Roman"/>
          <w:b/>
          <w:sz w:val="21"/>
          <w:szCs w:val="21"/>
          <w:u w:val="single"/>
        </w:rPr>
        <w:t>（</w:t>
      </w:r>
      <w:r>
        <w:rPr>
          <w:rFonts w:ascii="Times New Roman"/>
          <w:b/>
          <w:sz w:val="21"/>
          <w:szCs w:val="21"/>
          <w:u w:val="single"/>
        </w:rPr>
        <w:t>3</w:t>
      </w:r>
      <w:r>
        <w:rPr>
          <w:rFonts w:hint="eastAsia" w:ascii="Times New Roman"/>
          <w:b/>
          <w:sz w:val="21"/>
          <w:szCs w:val="21"/>
          <w:u w:val="single"/>
        </w:rPr>
        <w:t>）安全文明施工基本费按义建局［</w:t>
      </w:r>
      <w:r>
        <w:rPr>
          <w:rFonts w:ascii="Times New Roman"/>
          <w:b/>
          <w:sz w:val="21"/>
          <w:szCs w:val="21"/>
          <w:u w:val="single"/>
        </w:rPr>
        <w:t>201</w:t>
      </w:r>
      <w:r>
        <w:rPr>
          <w:rFonts w:hint="eastAsia" w:ascii="Times New Roman"/>
          <w:b/>
          <w:sz w:val="21"/>
          <w:szCs w:val="21"/>
          <w:u w:val="single"/>
        </w:rPr>
        <w:t>8］145号文件执行</w:t>
      </w:r>
      <w:r>
        <w:rPr>
          <w:rFonts w:hint="eastAsia" w:hAnsi="宋体"/>
          <w:sz w:val="21"/>
          <w:szCs w:val="21"/>
        </w:rPr>
        <w:t>。</w:t>
      </w:r>
    </w:p>
    <w:p>
      <w:pPr>
        <w:spacing w:line="440" w:lineRule="exact"/>
        <w:ind w:firstLine="420" w:firstLineChars="200"/>
        <w:jc w:val="left"/>
        <w:rPr>
          <w:rFonts w:hAnsi="宋体"/>
          <w:color w:val="FF0000"/>
          <w:sz w:val="21"/>
          <w:szCs w:val="21"/>
          <w:u w:val="single"/>
        </w:rPr>
      </w:pPr>
      <w:r>
        <w:rPr>
          <w:rFonts w:hint="eastAsia" w:hAnsi="宋体"/>
          <w:sz w:val="21"/>
          <w:szCs w:val="21"/>
        </w:rPr>
        <w:t>预付款扣回的方式：</w:t>
      </w:r>
      <w:r>
        <w:rPr>
          <w:rFonts w:hint="eastAsia" w:ascii="Times New Roman" w:hAnsi="宋体"/>
          <w:b/>
          <w:sz w:val="21"/>
          <w:szCs w:val="21"/>
          <w:u w:val="single"/>
        </w:rPr>
        <w:t>工程预付款（含工资性工程预付款）在工程竣工验收合格后支付至合格工程量价款的</w:t>
      </w:r>
      <w:r>
        <w:rPr>
          <w:rFonts w:ascii="Times New Roman" w:hAnsi="宋体"/>
          <w:b/>
          <w:sz w:val="21"/>
          <w:szCs w:val="21"/>
          <w:u w:val="single"/>
        </w:rPr>
        <w:t>85%</w:t>
      </w:r>
      <w:r>
        <w:rPr>
          <w:rFonts w:hint="eastAsia" w:ascii="Times New Roman" w:hAnsi="宋体"/>
          <w:b/>
          <w:sz w:val="21"/>
          <w:szCs w:val="21"/>
          <w:u w:val="single"/>
        </w:rPr>
        <w:t>时一次性扣回。</w:t>
      </w:r>
    </w:p>
    <w:p>
      <w:pPr>
        <w:spacing w:line="360" w:lineRule="auto"/>
        <w:ind w:firstLine="420" w:firstLineChars="200"/>
        <w:jc w:val="left"/>
        <w:rPr>
          <w:rFonts w:hAnsi="宋体"/>
          <w:color w:val="000000"/>
          <w:sz w:val="21"/>
          <w:szCs w:val="21"/>
        </w:rPr>
      </w:pPr>
      <w:r>
        <w:rPr>
          <w:rFonts w:hAnsi="宋体"/>
          <w:color w:val="000000"/>
          <w:sz w:val="21"/>
          <w:szCs w:val="21"/>
        </w:rPr>
        <w:t>12.2.2 预付款担保</w:t>
      </w:r>
    </w:p>
    <w:p>
      <w:pPr>
        <w:spacing w:line="360" w:lineRule="auto"/>
        <w:ind w:firstLine="420" w:firstLineChars="200"/>
        <w:jc w:val="left"/>
        <w:rPr>
          <w:rFonts w:hAnsi="宋体"/>
          <w:color w:val="000000"/>
          <w:sz w:val="21"/>
          <w:szCs w:val="21"/>
        </w:rPr>
      </w:pPr>
      <w:r>
        <w:rPr>
          <w:rFonts w:hAnsi="宋体"/>
          <w:color w:val="000000"/>
          <w:sz w:val="21"/>
          <w:szCs w:val="21"/>
        </w:rPr>
        <w:t>承包人提交预付款担保的期限：</w:t>
      </w:r>
      <w:r>
        <w:rPr>
          <w:rFonts w:ascii="Times New Roman"/>
          <w:sz w:val="21"/>
          <w:szCs w:val="21"/>
          <w:u w:val="single"/>
        </w:rPr>
        <w:t>本工程不提供预付款担保</w:t>
      </w:r>
      <w:r>
        <w:rPr>
          <w:rFonts w:hAnsi="宋体"/>
          <w:color w:val="00000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预付款担保的形式为：</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bookmarkEnd w:id="415"/>
    <w:bookmarkEnd w:id="416"/>
    <w:bookmarkEnd w:id="417"/>
    <w:bookmarkEnd w:id="418"/>
    <w:bookmarkEnd w:id="419"/>
    <w:bookmarkEnd w:id="420"/>
    <w:bookmarkEnd w:id="421"/>
    <w:bookmarkEnd w:id="422"/>
    <w:bookmarkEnd w:id="423"/>
    <w:bookmarkEnd w:id="424"/>
    <w:p>
      <w:pPr>
        <w:spacing w:after="120" w:line="360" w:lineRule="auto"/>
        <w:ind w:firstLine="420" w:firstLineChars="200"/>
        <w:rPr>
          <w:rFonts w:hAnsi="宋体"/>
          <w:color w:val="000000"/>
          <w:sz w:val="21"/>
          <w:szCs w:val="21"/>
        </w:rPr>
      </w:pPr>
      <w:r>
        <w:rPr>
          <w:rFonts w:hAnsi="宋体"/>
          <w:color w:val="000000"/>
          <w:sz w:val="21"/>
          <w:szCs w:val="21"/>
        </w:rPr>
        <w:t>12.3 计量</w:t>
      </w:r>
    </w:p>
    <w:p>
      <w:pPr>
        <w:spacing w:line="360" w:lineRule="auto"/>
        <w:ind w:firstLine="420" w:firstLineChars="200"/>
        <w:jc w:val="left"/>
        <w:rPr>
          <w:rFonts w:hAnsi="宋体"/>
          <w:color w:val="000000"/>
          <w:sz w:val="21"/>
          <w:szCs w:val="21"/>
        </w:rPr>
      </w:pPr>
      <w:r>
        <w:rPr>
          <w:rFonts w:hAnsi="宋体"/>
          <w:color w:val="000000"/>
          <w:sz w:val="21"/>
          <w:szCs w:val="21"/>
        </w:rPr>
        <w:t>12.3.1 计量原则</w:t>
      </w:r>
    </w:p>
    <w:p>
      <w:pPr>
        <w:spacing w:line="380" w:lineRule="exact"/>
        <w:ind w:firstLine="420" w:firstLineChars="200"/>
        <w:jc w:val="left"/>
        <w:rPr>
          <w:rFonts w:ascii="Times New Roman"/>
          <w:sz w:val="21"/>
          <w:szCs w:val="21"/>
        </w:rPr>
      </w:pPr>
      <w:r>
        <w:rPr>
          <w:rFonts w:hAnsi="宋体"/>
          <w:color w:val="000000"/>
          <w:sz w:val="21"/>
          <w:szCs w:val="21"/>
        </w:rPr>
        <w:t>工程量计算规则：</w:t>
      </w:r>
      <w:r>
        <w:rPr>
          <w:rFonts w:ascii="Times New Roman"/>
          <w:sz w:val="21"/>
          <w:szCs w:val="21"/>
          <w:u w:val="single"/>
        </w:rPr>
        <w:t>按图纸及变更联系单、《建设工程工程量清单计价规范》（GB50500-2013）、《浙江省建设工程计价规则》（201</w:t>
      </w:r>
      <w:r>
        <w:rPr>
          <w:rFonts w:hint="eastAsia" w:ascii="Times New Roman"/>
          <w:sz w:val="21"/>
          <w:szCs w:val="21"/>
          <w:u w:val="single"/>
        </w:rPr>
        <w:t>8</w:t>
      </w:r>
      <w:r>
        <w:rPr>
          <w:rFonts w:ascii="Times New Roman"/>
          <w:sz w:val="21"/>
          <w:szCs w:val="21"/>
          <w:u w:val="single"/>
        </w:rPr>
        <w:t>版）及浙江省、义乌市有关规定的工程量计算规则计算工程量</w:t>
      </w:r>
      <w:r>
        <w:rPr>
          <w:rFonts w:hint="eastAsia" w:ascii="Times New Roman"/>
          <w:sz w:val="21"/>
          <w:szCs w:val="21"/>
          <w:u w:val="single"/>
        </w:rPr>
        <w:t>。</w:t>
      </w:r>
    </w:p>
    <w:p>
      <w:pPr>
        <w:spacing w:line="360" w:lineRule="auto"/>
        <w:ind w:firstLine="420" w:firstLineChars="200"/>
        <w:jc w:val="left"/>
        <w:rPr>
          <w:rFonts w:hAnsi="宋体"/>
          <w:color w:val="000000"/>
          <w:sz w:val="21"/>
          <w:szCs w:val="21"/>
        </w:rPr>
      </w:pPr>
      <w:r>
        <w:rPr>
          <w:rFonts w:hAnsi="宋体"/>
          <w:color w:val="000000"/>
          <w:sz w:val="21"/>
          <w:szCs w:val="21"/>
        </w:rPr>
        <w:t>12.3.2 计量周期</w:t>
      </w:r>
    </w:p>
    <w:p>
      <w:pPr>
        <w:spacing w:line="360" w:lineRule="auto"/>
        <w:ind w:firstLine="420" w:firstLineChars="200"/>
        <w:jc w:val="left"/>
        <w:rPr>
          <w:rFonts w:hAnsi="宋体"/>
          <w:color w:val="000000"/>
          <w:sz w:val="21"/>
          <w:szCs w:val="21"/>
        </w:rPr>
      </w:pPr>
      <w:r>
        <w:rPr>
          <w:rFonts w:hAnsi="宋体"/>
          <w:color w:val="000000"/>
          <w:sz w:val="21"/>
          <w:szCs w:val="21"/>
        </w:rPr>
        <w:t>关于计量周期的约定：</w:t>
      </w:r>
      <w:r>
        <w:rPr>
          <w:rFonts w:ascii="Times New Roman"/>
          <w:sz w:val="21"/>
          <w:szCs w:val="21"/>
          <w:u w:val="single"/>
        </w:rPr>
        <w:t>按月计量</w:t>
      </w:r>
      <w:r>
        <w:rPr>
          <w:rFonts w:hAnsi="宋体"/>
          <w:color w:val="00000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12.3.3 单价合同的计量</w:t>
      </w:r>
    </w:p>
    <w:p>
      <w:pPr>
        <w:spacing w:line="380" w:lineRule="exact"/>
        <w:ind w:firstLine="420" w:firstLineChars="200"/>
        <w:jc w:val="left"/>
        <w:rPr>
          <w:rFonts w:ascii="Times New Roman"/>
          <w:sz w:val="21"/>
          <w:szCs w:val="21"/>
          <w:u w:val="single"/>
        </w:rPr>
      </w:pPr>
      <w:r>
        <w:rPr>
          <w:rFonts w:hAnsi="宋体"/>
          <w:color w:val="000000"/>
          <w:sz w:val="21"/>
          <w:szCs w:val="21"/>
        </w:rPr>
        <w:t>关于单价合同计量的约定：</w:t>
      </w:r>
      <w:r>
        <w:rPr>
          <w:rFonts w:ascii="Times New Roman"/>
          <w:sz w:val="21"/>
          <w:szCs w:val="21"/>
          <w:u w:val="single"/>
        </w:rPr>
        <w:t>监理人应在收到承包人提交的工程量报告后7天内完成对承包人提交的工程量报表的审核并报送发包人。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经发包人或发包人委托的第三方造价咨询机构确认的工程量作为承包人实际完成的工程量，据此计算工程价款。</w:t>
      </w:r>
    </w:p>
    <w:p>
      <w:pPr>
        <w:spacing w:line="360" w:lineRule="auto"/>
        <w:ind w:firstLine="420" w:firstLineChars="200"/>
        <w:jc w:val="left"/>
        <w:rPr>
          <w:rFonts w:hAnsi="宋体"/>
          <w:color w:val="000000"/>
          <w:sz w:val="21"/>
          <w:szCs w:val="21"/>
        </w:rPr>
      </w:pPr>
      <w:r>
        <w:rPr>
          <w:rFonts w:hAnsi="宋体"/>
          <w:color w:val="000000"/>
          <w:sz w:val="21"/>
          <w:szCs w:val="21"/>
        </w:rPr>
        <w:t>12.3.4 总价合同的计量</w:t>
      </w:r>
    </w:p>
    <w:p>
      <w:pPr>
        <w:spacing w:line="360" w:lineRule="auto"/>
        <w:ind w:firstLine="420" w:firstLineChars="200"/>
        <w:jc w:val="left"/>
        <w:rPr>
          <w:rFonts w:hAnsi="宋体"/>
          <w:color w:val="000000"/>
          <w:sz w:val="21"/>
          <w:szCs w:val="21"/>
        </w:rPr>
      </w:pPr>
      <w:r>
        <w:rPr>
          <w:rFonts w:hAnsi="宋体"/>
          <w:color w:val="000000"/>
          <w:sz w:val="21"/>
          <w:szCs w:val="21"/>
        </w:rPr>
        <w:t>关于总价合同计量的约定：</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12.3.5总价合同采用支付分解表计量支付的，是否适用第</w:t>
      </w:r>
      <w:r>
        <w:rPr>
          <w:rFonts w:hAnsi="宋体"/>
          <w:color w:val="000000"/>
          <w:kern w:val="0"/>
          <w:sz w:val="21"/>
          <w:szCs w:val="21"/>
        </w:rPr>
        <w:t xml:space="preserve">12.3.4 </w:t>
      </w:r>
      <w:r>
        <w:rPr>
          <w:rFonts w:hAnsi="宋体"/>
          <w:color w:val="000000"/>
          <w:sz w:val="21"/>
          <w:szCs w:val="21"/>
        </w:rPr>
        <w:t>项</w:t>
      </w:r>
      <w:r>
        <w:rPr>
          <w:rFonts w:hint="eastAsia" w:hAnsi="宋体"/>
          <w:color w:val="000000"/>
          <w:kern w:val="0"/>
          <w:sz w:val="21"/>
          <w:szCs w:val="21"/>
        </w:rPr>
        <w:t>〔</w:t>
      </w:r>
      <w:r>
        <w:rPr>
          <w:rFonts w:hAnsi="宋体"/>
          <w:color w:val="000000"/>
          <w:kern w:val="0"/>
          <w:sz w:val="21"/>
          <w:szCs w:val="21"/>
        </w:rPr>
        <w:t>总价合同的计量</w:t>
      </w:r>
      <w:r>
        <w:rPr>
          <w:rFonts w:hint="eastAsia" w:hAnsi="宋体"/>
          <w:color w:val="000000"/>
          <w:kern w:val="0"/>
          <w:sz w:val="21"/>
          <w:szCs w:val="21"/>
        </w:rPr>
        <w:t>〕</w:t>
      </w:r>
      <w:r>
        <w:rPr>
          <w:rFonts w:hAnsi="宋体"/>
          <w:color w:val="000000"/>
          <w:sz w:val="21"/>
          <w:szCs w:val="21"/>
        </w:rPr>
        <w:t>约定</w:t>
      </w:r>
      <w:r>
        <w:rPr>
          <w:rFonts w:hint="eastAsia" w:hAnsi="宋体"/>
          <w:color w:val="000000"/>
          <w:sz w:val="21"/>
          <w:szCs w:val="21"/>
        </w:rPr>
        <w:t>进行计量：</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12.3.6 其他价格形式合同的计量</w:t>
      </w:r>
    </w:p>
    <w:p>
      <w:pPr>
        <w:spacing w:line="360" w:lineRule="auto"/>
        <w:ind w:firstLine="420" w:firstLineChars="200"/>
        <w:jc w:val="left"/>
        <w:rPr>
          <w:rFonts w:hAnsi="宋体"/>
          <w:color w:val="000000"/>
          <w:sz w:val="21"/>
          <w:szCs w:val="21"/>
        </w:rPr>
      </w:pPr>
      <w:r>
        <w:rPr>
          <w:rFonts w:hAnsi="宋体"/>
          <w:color w:val="000000"/>
          <w:sz w:val="21"/>
          <w:szCs w:val="21"/>
        </w:rPr>
        <w:t>其他价格形式的计量方式和程序：</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after="120" w:line="360" w:lineRule="auto"/>
        <w:ind w:firstLine="420" w:firstLineChars="200"/>
        <w:rPr>
          <w:rFonts w:hAnsi="宋体"/>
          <w:color w:val="000000"/>
          <w:sz w:val="21"/>
          <w:szCs w:val="21"/>
        </w:rPr>
      </w:pPr>
      <w:r>
        <w:rPr>
          <w:rFonts w:hAnsi="宋体"/>
          <w:color w:val="000000"/>
          <w:sz w:val="21"/>
          <w:szCs w:val="21"/>
        </w:rPr>
        <w:t>12.4 工程进度款支付</w:t>
      </w:r>
    </w:p>
    <w:p>
      <w:pPr>
        <w:spacing w:line="360" w:lineRule="auto"/>
        <w:ind w:firstLine="420" w:firstLineChars="200"/>
        <w:jc w:val="left"/>
        <w:rPr>
          <w:rFonts w:hAnsi="宋体"/>
          <w:color w:val="000000"/>
          <w:sz w:val="21"/>
          <w:szCs w:val="21"/>
        </w:rPr>
      </w:pPr>
      <w:bookmarkStart w:id="425" w:name="_Toc296944550"/>
      <w:bookmarkStart w:id="426" w:name="_Toc296347210"/>
      <w:bookmarkStart w:id="427" w:name="_Toc292559416"/>
      <w:bookmarkStart w:id="428" w:name="_Toc297216215"/>
      <w:bookmarkStart w:id="429" w:name="_Toc300935006"/>
      <w:bookmarkStart w:id="430" w:name="_Toc297123556"/>
      <w:bookmarkStart w:id="431" w:name="_Toc297120511"/>
      <w:bookmarkStart w:id="432" w:name="_Toc303539163"/>
      <w:bookmarkStart w:id="433" w:name="_Toc296891251"/>
      <w:bookmarkStart w:id="434" w:name="_Toc297048397"/>
      <w:bookmarkStart w:id="435" w:name="_Toc296891039"/>
      <w:bookmarkStart w:id="436" w:name="_Toc296503211"/>
      <w:bookmarkStart w:id="437" w:name="_Toc292559921"/>
      <w:bookmarkStart w:id="438" w:name="_Toc296346712"/>
      <w:r>
        <w:rPr>
          <w:rFonts w:hAnsi="宋体"/>
          <w:color w:val="000000"/>
          <w:sz w:val="21"/>
          <w:szCs w:val="21"/>
        </w:rPr>
        <w:t>12.4.1 付款周期</w:t>
      </w:r>
    </w:p>
    <w:p>
      <w:pPr>
        <w:tabs>
          <w:tab w:val="left" w:pos="3960"/>
        </w:tabs>
        <w:spacing w:line="440" w:lineRule="exact"/>
        <w:ind w:firstLine="420" w:firstLineChars="200"/>
        <w:rPr>
          <w:rFonts w:hAnsi="宋体"/>
          <w:sz w:val="21"/>
          <w:szCs w:val="21"/>
          <w:u w:val="single"/>
        </w:rPr>
      </w:pPr>
      <w:r>
        <w:rPr>
          <w:rFonts w:hAnsi="宋体"/>
          <w:sz w:val="21"/>
          <w:szCs w:val="21"/>
        </w:rPr>
        <w:t>关于付款周期的约定：</w:t>
      </w:r>
      <w:r>
        <w:rPr>
          <w:rFonts w:hint="eastAsia" w:hAnsi="宋体"/>
          <w:sz w:val="21"/>
          <w:szCs w:val="21"/>
          <w:u w:val="single"/>
        </w:rPr>
        <w:t>按月计量支付</w:t>
      </w:r>
      <w:r>
        <w:rPr>
          <w:rFonts w:hint="eastAsia" w:hAnsi="宋体"/>
          <w:sz w:val="21"/>
          <w:szCs w:val="21"/>
        </w:rPr>
        <w:t>。</w:t>
      </w:r>
    </w:p>
    <w:p>
      <w:pPr>
        <w:tabs>
          <w:tab w:val="left" w:pos="3960"/>
        </w:tabs>
        <w:spacing w:line="360" w:lineRule="exact"/>
        <w:ind w:firstLine="420" w:firstLineChars="200"/>
        <w:rPr>
          <w:rFonts w:hAnsi="宋体"/>
          <w:sz w:val="21"/>
          <w:szCs w:val="21"/>
        </w:rPr>
      </w:pPr>
      <w:r>
        <w:rPr>
          <w:rFonts w:hint="eastAsia" w:hAnsi="宋体"/>
          <w:sz w:val="21"/>
          <w:szCs w:val="21"/>
        </w:rPr>
        <w:t>①由监理工程师签章后，进入发包人的付款程序，并以电汇的方式支付。</w:t>
      </w:r>
    </w:p>
    <w:p>
      <w:pPr>
        <w:tabs>
          <w:tab w:val="left" w:pos="3960"/>
        </w:tabs>
        <w:spacing w:line="440" w:lineRule="exact"/>
        <w:ind w:firstLine="420" w:firstLineChars="200"/>
        <w:rPr>
          <w:rFonts w:hAnsi="宋体"/>
          <w:color w:val="000000"/>
          <w:sz w:val="21"/>
          <w:szCs w:val="21"/>
        </w:rPr>
      </w:pPr>
      <w:r>
        <w:rPr>
          <w:rFonts w:hint="eastAsia" w:hAnsi="宋体"/>
          <w:sz w:val="21"/>
          <w:szCs w:val="21"/>
        </w:rPr>
        <w:t>②</w:t>
      </w:r>
      <w:r>
        <w:rPr>
          <w:rFonts w:hint="eastAsia" w:hAnsi="宋体"/>
          <w:b/>
          <w:bCs/>
          <w:sz w:val="21"/>
          <w:szCs w:val="21"/>
        </w:rPr>
        <w:t>、</w:t>
      </w:r>
      <w:r>
        <w:rPr>
          <w:rFonts w:hAnsi="宋体"/>
          <w:sz w:val="21"/>
          <w:szCs w:val="21"/>
        </w:rPr>
        <w:t>关于付款周期的约定：</w:t>
      </w:r>
      <w:r>
        <w:rPr>
          <w:rFonts w:hint="eastAsia" w:hAnsi="宋体"/>
          <w:b/>
          <w:bCs/>
          <w:sz w:val="21"/>
          <w:szCs w:val="21"/>
        </w:rPr>
        <w:t>本工程实行工程款和工资款两条线拨付，工资性工程款和其他工程款支付方式及时间如下：</w:t>
      </w:r>
    </w:p>
    <w:p>
      <w:pPr>
        <w:tabs>
          <w:tab w:val="left" w:pos="3960"/>
        </w:tabs>
        <w:spacing w:line="400" w:lineRule="exact"/>
        <w:ind w:firstLine="420" w:firstLineChars="200"/>
        <w:rPr>
          <w:rFonts w:hAnsi="宋体"/>
          <w:color w:val="000000"/>
          <w:sz w:val="21"/>
          <w:szCs w:val="21"/>
        </w:rPr>
      </w:pPr>
      <w:r>
        <w:rPr>
          <w:rFonts w:hint="eastAsia" w:hAnsi="宋体"/>
          <w:color w:val="000000"/>
          <w:sz w:val="21"/>
          <w:szCs w:val="21"/>
        </w:rPr>
        <w:t>（1）</w:t>
      </w:r>
      <w:r>
        <w:rPr>
          <w:rFonts w:hint="eastAsia" w:hAnsi="宋体"/>
          <w:color w:val="000000"/>
          <w:sz w:val="21"/>
          <w:szCs w:val="21"/>
          <w:u w:val="single"/>
        </w:rPr>
        <w:t>工程量按月计量，在完成后的当月20日上报进度款支付报表，结合经批准的施工组织设计中的进度计划，经监理单位和发包人签证确认后，</w:t>
      </w:r>
      <w:r>
        <w:rPr>
          <w:rFonts w:hint="eastAsia" w:hAnsi="宋体"/>
          <w:b/>
          <w:bCs/>
          <w:sz w:val="21"/>
          <w:szCs w:val="21"/>
          <w:u w:val="single"/>
        </w:rPr>
        <w:t>已</w:t>
      </w:r>
      <w:r>
        <w:rPr>
          <w:rFonts w:hint="eastAsia" w:hAnsi="宋体"/>
          <w:b/>
          <w:bCs/>
          <w:color w:val="0000FF"/>
          <w:sz w:val="21"/>
          <w:szCs w:val="21"/>
          <w:u w:val="single"/>
        </w:rPr>
        <w:t>完合格工程量价款的8%作为工资性工程款，由发包人按月划入“农民工工资支付专用账户”,已完合格工程量价款的62%作为工程款,支付给承包人；</w:t>
      </w:r>
      <w:r>
        <w:rPr>
          <w:rFonts w:hint="eastAsia" w:hAnsi="宋体"/>
          <w:color w:val="000000"/>
          <w:sz w:val="21"/>
          <w:szCs w:val="21"/>
          <w:u w:val="single"/>
        </w:rPr>
        <w:t>本合同工程内容全部完成、所有工程变更完成审批程序并通过竣工验收，支付至完成应予计量的合格合同工程量价款的85%（含预付款）。</w:t>
      </w:r>
    </w:p>
    <w:p>
      <w:pPr>
        <w:tabs>
          <w:tab w:val="left" w:pos="3960"/>
        </w:tabs>
        <w:spacing w:line="400" w:lineRule="exact"/>
        <w:ind w:firstLine="420" w:firstLineChars="200"/>
        <w:rPr>
          <w:rFonts w:hAnsi="宋体"/>
          <w:color w:val="000000"/>
          <w:sz w:val="21"/>
          <w:szCs w:val="21"/>
        </w:rPr>
      </w:pPr>
      <w:r>
        <w:rPr>
          <w:rFonts w:hint="eastAsia" w:hAnsi="宋体"/>
          <w:color w:val="000000"/>
          <w:sz w:val="21"/>
          <w:szCs w:val="21"/>
        </w:rPr>
        <w:t>（2）因工程变更引起增减的工程价款按规定程序计量报批后在完工结算审计后支付。</w:t>
      </w:r>
    </w:p>
    <w:p>
      <w:pPr>
        <w:tabs>
          <w:tab w:val="left" w:pos="3960"/>
        </w:tabs>
        <w:spacing w:line="400" w:lineRule="exact"/>
        <w:ind w:firstLine="420" w:firstLineChars="200"/>
        <w:rPr>
          <w:rFonts w:hint="eastAsia" w:hAnsi="宋体"/>
          <w:color w:val="FF0000"/>
          <w:sz w:val="21"/>
          <w:szCs w:val="21"/>
        </w:rPr>
      </w:pPr>
      <w:r>
        <w:rPr>
          <w:rFonts w:hint="eastAsia" w:hAnsi="宋体"/>
          <w:color w:val="FF0000"/>
          <w:sz w:val="21"/>
          <w:szCs w:val="21"/>
        </w:rPr>
        <w:t>（3）</w:t>
      </w:r>
      <w:r>
        <w:rPr>
          <w:rFonts w:hAnsi="宋体"/>
          <w:color w:val="FF0000"/>
          <w:sz w:val="21"/>
          <w:szCs w:val="21"/>
        </w:rPr>
        <w:t>竣工验收合格后，工程造价结算审计完毕后支付至审定工程总价款的</w:t>
      </w:r>
      <w:r>
        <w:rPr>
          <w:rFonts w:hint="eastAsia" w:hAnsi="宋体"/>
          <w:color w:val="FF0000"/>
          <w:sz w:val="21"/>
          <w:szCs w:val="21"/>
        </w:rPr>
        <w:t>98.5</w:t>
      </w:r>
      <w:r>
        <w:rPr>
          <w:rFonts w:hAnsi="宋体"/>
          <w:color w:val="FF0000"/>
          <w:sz w:val="21"/>
          <w:szCs w:val="21"/>
        </w:rPr>
        <w:t>%，并同时提供审定结算价的全额发票</w:t>
      </w:r>
      <w:r>
        <w:rPr>
          <w:rFonts w:hint="eastAsia" w:hAnsi="宋体"/>
          <w:color w:val="FF0000"/>
          <w:sz w:val="21"/>
          <w:szCs w:val="21"/>
        </w:rPr>
        <w:t>，</w:t>
      </w:r>
      <w:r>
        <w:rPr>
          <w:rFonts w:hAnsi="宋体"/>
          <w:color w:val="FF0000"/>
          <w:sz w:val="21"/>
          <w:szCs w:val="21"/>
        </w:rPr>
        <w:t>其余</w:t>
      </w:r>
      <w:r>
        <w:rPr>
          <w:rFonts w:hint="eastAsia" w:hAnsi="宋体"/>
          <w:color w:val="FF0000"/>
          <w:sz w:val="21"/>
          <w:szCs w:val="21"/>
        </w:rPr>
        <w:t>1</w:t>
      </w:r>
      <w:r>
        <w:rPr>
          <w:rFonts w:hAnsi="宋体"/>
          <w:color w:val="FF0000"/>
          <w:sz w:val="21"/>
          <w:szCs w:val="21"/>
        </w:rPr>
        <w:t>.5%作为质量保证金。</w:t>
      </w:r>
    </w:p>
    <w:p>
      <w:pPr>
        <w:tabs>
          <w:tab w:val="left" w:pos="3960"/>
        </w:tabs>
        <w:spacing w:line="400" w:lineRule="exact"/>
        <w:ind w:firstLine="420" w:firstLineChars="200"/>
        <w:rPr>
          <w:rFonts w:hint="eastAsia" w:hAnsi="宋体"/>
          <w:color w:val="FF0000"/>
          <w:sz w:val="21"/>
          <w:szCs w:val="21"/>
        </w:rPr>
      </w:pPr>
      <w:r>
        <w:rPr>
          <w:rFonts w:hint="eastAsia" w:hAnsi="宋体"/>
          <w:color w:val="FF0000"/>
          <w:sz w:val="21"/>
          <w:szCs w:val="21"/>
        </w:rPr>
        <w:t xml:space="preserve"> 苗木</w:t>
      </w:r>
      <w:r>
        <w:rPr>
          <w:rFonts w:hAnsi="宋体"/>
          <w:color w:val="FF0000"/>
          <w:sz w:val="21"/>
          <w:szCs w:val="21"/>
        </w:rPr>
        <w:t>养护期和保修期的约定：</w:t>
      </w:r>
      <w:r>
        <w:rPr>
          <w:rFonts w:hint="eastAsia" w:hAnsi="宋体"/>
          <w:color w:val="FF0000"/>
          <w:sz w:val="21"/>
          <w:szCs w:val="21"/>
        </w:rPr>
        <w:t>贰</w:t>
      </w:r>
      <w:r>
        <w:rPr>
          <w:rFonts w:hAnsi="宋体"/>
          <w:color w:val="FF0000"/>
          <w:sz w:val="21"/>
          <w:szCs w:val="21"/>
        </w:rPr>
        <w:t>年。</w:t>
      </w:r>
    </w:p>
    <w:p>
      <w:pPr>
        <w:tabs>
          <w:tab w:val="left" w:pos="3960"/>
        </w:tabs>
        <w:spacing w:line="400" w:lineRule="exact"/>
        <w:ind w:firstLine="420" w:firstLineChars="200"/>
        <w:rPr>
          <w:rFonts w:hAnsi="宋体"/>
          <w:color w:val="FF0000"/>
          <w:sz w:val="21"/>
          <w:szCs w:val="21"/>
        </w:rPr>
      </w:pPr>
      <w:r>
        <w:rPr>
          <w:rFonts w:hint="eastAsia" w:hAnsi="宋体"/>
          <w:color w:val="FF0000"/>
          <w:sz w:val="21"/>
          <w:szCs w:val="21"/>
        </w:rPr>
        <w:t xml:space="preserve"> 质量保证金的退还：工程竣工验收合格2年后28天内扣除违约金且无质量问题后无息退还。</w:t>
      </w:r>
    </w:p>
    <w:p>
      <w:pPr>
        <w:spacing w:line="300" w:lineRule="exact"/>
        <w:ind w:firstLine="420" w:firstLineChars="200"/>
        <w:jc w:val="left"/>
        <w:rPr>
          <w:rFonts w:hAnsi="宋体"/>
          <w:b/>
          <w:sz w:val="21"/>
          <w:szCs w:val="21"/>
          <w:u w:val="single"/>
        </w:rPr>
      </w:pPr>
      <w:r>
        <w:rPr>
          <w:rFonts w:hint="eastAsia" w:hAnsi="宋体"/>
          <w:sz w:val="21"/>
          <w:szCs w:val="21"/>
        </w:rPr>
        <w:t xml:space="preserve"> 注：每次支付工程款，施工单位必须提交经监理单位核准完成的工程量清单。</w:t>
      </w:r>
    </w:p>
    <w:p>
      <w:pPr>
        <w:tabs>
          <w:tab w:val="left" w:pos="3960"/>
        </w:tabs>
        <w:spacing w:line="400" w:lineRule="exact"/>
        <w:ind w:firstLine="420" w:firstLineChars="200"/>
        <w:rPr>
          <w:rFonts w:hAnsi="宋体"/>
          <w:sz w:val="21"/>
          <w:szCs w:val="21"/>
          <w:u w:val="single"/>
        </w:rPr>
      </w:pPr>
      <w:r>
        <w:rPr>
          <w:rFonts w:hint="eastAsia" w:hAnsi="宋体"/>
          <w:sz w:val="21"/>
          <w:szCs w:val="21"/>
        </w:rPr>
        <w:t>（4）</w:t>
      </w:r>
      <w:r>
        <w:rPr>
          <w:rFonts w:hint="eastAsia" w:hAnsi="宋体"/>
          <w:sz w:val="21"/>
          <w:szCs w:val="21"/>
          <w:u w:val="single"/>
        </w:rPr>
        <w:t>承包人必须及时支付民工工资，并且发包人有监督的权利。如实际承包人未按规定兑现，发包人有权直接从工程款中扣除该费用，用于直接支付民工工资。</w:t>
      </w:r>
    </w:p>
    <w:p>
      <w:pPr>
        <w:tabs>
          <w:tab w:val="left" w:pos="3960"/>
        </w:tabs>
        <w:spacing w:line="400" w:lineRule="exact"/>
        <w:ind w:firstLine="420" w:firstLineChars="200"/>
        <w:rPr>
          <w:rFonts w:hAnsi="宋体"/>
          <w:sz w:val="21"/>
          <w:szCs w:val="21"/>
          <w:u w:val="single"/>
        </w:rPr>
      </w:pPr>
      <w:r>
        <w:rPr>
          <w:rFonts w:hint="eastAsia" w:hAnsi="宋体"/>
          <w:sz w:val="21"/>
          <w:szCs w:val="21"/>
        </w:rPr>
        <w:t>（5）</w:t>
      </w:r>
      <w:r>
        <w:rPr>
          <w:rFonts w:hint="eastAsia" w:hAnsi="宋体"/>
          <w:sz w:val="21"/>
          <w:szCs w:val="21"/>
          <w:u w:val="single"/>
        </w:rPr>
        <w:t>以上价款的支付按照有关规定，由承包人提出申请，经监理工程师和发包人（建设单位）审核后，报有关部门审核后支付。</w:t>
      </w:r>
    </w:p>
    <w:p>
      <w:pPr>
        <w:tabs>
          <w:tab w:val="left" w:pos="3960"/>
        </w:tabs>
        <w:spacing w:line="400" w:lineRule="exact"/>
        <w:ind w:firstLine="422" w:firstLineChars="200"/>
        <w:rPr>
          <w:rFonts w:hAnsi="宋体"/>
          <w:b/>
          <w:bCs/>
          <w:sz w:val="21"/>
          <w:szCs w:val="21"/>
        </w:rPr>
      </w:pPr>
      <w:r>
        <w:rPr>
          <w:rFonts w:hint="eastAsia" w:hAnsi="宋体"/>
          <w:b/>
          <w:bCs/>
          <w:sz w:val="21"/>
          <w:szCs w:val="21"/>
        </w:rPr>
        <w:t>若每期支付的工资性工程款不足以足额支付农民工工资的，经监理人和发包人审核后，可将不足部分从每期支付的工程款划入“农民工工资支付专用账户”。</w:t>
      </w:r>
    </w:p>
    <w:p>
      <w:pPr>
        <w:tabs>
          <w:tab w:val="left" w:pos="3960"/>
        </w:tabs>
        <w:spacing w:line="400" w:lineRule="exact"/>
        <w:ind w:firstLine="422" w:firstLineChars="200"/>
        <w:rPr>
          <w:rFonts w:hAnsi="宋体"/>
          <w:b/>
          <w:bCs/>
          <w:sz w:val="21"/>
          <w:szCs w:val="21"/>
        </w:rPr>
      </w:pPr>
      <w:r>
        <w:rPr>
          <w:rFonts w:hint="eastAsia" w:hAnsi="宋体"/>
          <w:b/>
          <w:bCs/>
          <w:sz w:val="21"/>
          <w:szCs w:val="21"/>
        </w:rPr>
        <w:t>工程款和工资款两条线拨付管理制度详见义城管委【2017】255号文件《关于建一步明确建设领域工资款和工程款分账管理和工程支付担保工作的通知》。</w:t>
      </w:r>
    </w:p>
    <w:p>
      <w:pPr>
        <w:tabs>
          <w:tab w:val="left" w:pos="3960"/>
        </w:tabs>
        <w:spacing w:line="400" w:lineRule="exact"/>
        <w:ind w:firstLine="422" w:firstLineChars="200"/>
        <w:rPr>
          <w:rFonts w:hAnsi="宋体"/>
          <w:b/>
          <w:bCs/>
          <w:sz w:val="21"/>
          <w:szCs w:val="21"/>
        </w:rPr>
      </w:pPr>
      <w:r>
        <w:rPr>
          <w:rFonts w:hint="eastAsia" w:hAnsi="宋体"/>
          <w:b/>
          <w:bCs/>
          <w:sz w:val="21"/>
          <w:szCs w:val="21"/>
        </w:rPr>
        <w:t>③工程款支付的其他条件：</w:t>
      </w:r>
    </w:p>
    <w:p>
      <w:pPr>
        <w:tabs>
          <w:tab w:val="left" w:pos="3960"/>
        </w:tabs>
        <w:spacing w:line="400" w:lineRule="exact"/>
        <w:ind w:firstLine="420" w:firstLineChars="200"/>
        <w:rPr>
          <w:rFonts w:hAnsi="宋体"/>
          <w:sz w:val="21"/>
          <w:szCs w:val="21"/>
        </w:rPr>
      </w:pPr>
      <w:r>
        <w:rPr>
          <w:rFonts w:hint="eastAsia" w:hAnsi="宋体"/>
          <w:sz w:val="21"/>
          <w:szCs w:val="21"/>
        </w:rPr>
        <w:t>（1）工程报表：工程开工后，承包人报送的本月工程报表内容应包含月度完成工程量产值、工程质量的抽查情况、材料供应情况、分包工程情况、当月分项工序的照片及录像记录资料、当月施工班组及民工清单、民工工资发放清单（加盖承包人财务章）、</w:t>
      </w:r>
      <w:r>
        <w:rPr>
          <w:rFonts w:hint="eastAsia" w:hAnsi="宋体"/>
          <w:sz w:val="21"/>
          <w:szCs w:val="21"/>
          <w:highlight w:val="yellow"/>
        </w:rPr>
        <w:t>民工工伤保险费缴纳清单</w:t>
      </w:r>
      <w:r>
        <w:rPr>
          <w:rFonts w:hint="eastAsia" w:hAnsi="宋体"/>
          <w:sz w:val="21"/>
          <w:szCs w:val="21"/>
        </w:rPr>
        <w:t>及上一次工程款实行专款专用的有效凭证、安全统计、实际进度与计划进度的对比，包括可能影响工程按照进度计划进行的任何因素之详情，以及为消除这些因素正在采取（或准备采取）的措施；该报表经监理人审核后提交给发包人。</w:t>
      </w:r>
    </w:p>
    <w:p>
      <w:pPr>
        <w:numPr>
          <w:ilvl w:val="0"/>
          <w:numId w:val="4"/>
        </w:numPr>
        <w:tabs>
          <w:tab w:val="left" w:pos="3960"/>
        </w:tabs>
        <w:spacing w:line="400" w:lineRule="exact"/>
        <w:ind w:firstLine="420" w:firstLineChars="200"/>
        <w:rPr>
          <w:rFonts w:hAnsi="宋体"/>
          <w:sz w:val="21"/>
          <w:szCs w:val="21"/>
        </w:rPr>
      </w:pPr>
      <w:r>
        <w:rPr>
          <w:rFonts w:hint="eastAsia" w:hAnsi="宋体"/>
          <w:sz w:val="21"/>
          <w:szCs w:val="21"/>
        </w:rPr>
        <w:t>付款手续：按合同规定上报进度款支付报表，并递交同步的工程技术资料，结合经批准的施工组织设计中的进度计划，经监理单位和发包人签证确认后，向承包人支付进度款。</w:t>
      </w:r>
    </w:p>
    <w:p>
      <w:pPr>
        <w:spacing w:line="360" w:lineRule="auto"/>
        <w:ind w:firstLine="420" w:firstLineChars="200"/>
        <w:jc w:val="left"/>
        <w:rPr>
          <w:color w:val="00B050"/>
          <w:sz w:val="21"/>
          <w:szCs w:val="21"/>
          <w:highlight w:val="yellow"/>
        </w:rPr>
      </w:pPr>
      <w:r>
        <w:rPr>
          <w:rFonts w:hint="eastAsia" w:hAnsi="宋体"/>
          <w:sz w:val="21"/>
          <w:szCs w:val="21"/>
        </w:rPr>
        <w:t>以上各款项凡合理滞留在发包人处的，均不计利息。</w:t>
      </w:r>
    </w:p>
    <w:p>
      <w:pPr>
        <w:spacing w:line="360" w:lineRule="auto"/>
        <w:ind w:firstLine="420" w:firstLineChars="200"/>
        <w:jc w:val="left"/>
        <w:rPr>
          <w:rFonts w:hAnsi="宋体"/>
          <w:color w:val="000000"/>
          <w:sz w:val="21"/>
          <w:szCs w:val="21"/>
        </w:rPr>
      </w:pPr>
      <w:r>
        <w:rPr>
          <w:rFonts w:hAnsi="宋体"/>
          <w:color w:val="000000"/>
          <w:sz w:val="21"/>
          <w:szCs w:val="21"/>
        </w:rPr>
        <w:t>12.4.2 进度付款申请单的编制</w:t>
      </w:r>
    </w:p>
    <w:p>
      <w:pPr>
        <w:spacing w:line="360" w:lineRule="auto"/>
        <w:ind w:firstLine="420" w:firstLineChars="200"/>
        <w:jc w:val="left"/>
        <w:rPr>
          <w:rFonts w:hAnsi="宋体"/>
          <w:color w:val="000000"/>
          <w:sz w:val="21"/>
          <w:szCs w:val="21"/>
        </w:rPr>
      </w:pPr>
      <w:r>
        <w:rPr>
          <w:rFonts w:hAnsi="宋体"/>
          <w:color w:val="000000"/>
          <w:sz w:val="21"/>
          <w:szCs w:val="21"/>
        </w:rPr>
        <w:t>关于进度付款申请单编制的约定：</w:t>
      </w:r>
      <w:r>
        <w:rPr>
          <w:rFonts w:ascii="Times New Roman"/>
          <w:sz w:val="21"/>
          <w:szCs w:val="21"/>
          <w:u w:val="single"/>
        </w:rPr>
        <w:t>按通用条款执行</w:t>
      </w:r>
      <w:r>
        <w:rPr>
          <w:rFonts w:hAnsi="宋体"/>
          <w:color w:val="00000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Fonts w:hAnsi="宋体"/>
          <w:color w:val="000000"/>
          <w:sz w:val="21"/>
          <w:szCs w:val="21"/>
        </w:rPr>
        <w:t>2.4.3 进度付款申请单的提交</w:t>
      </w:r>
    </w:p>
    <w:p>
      <w:pPr>
        <w:spacing w:line="360" w:lineRule="auto"/>
        <w:ind w:firstLine="420" w:firstLineChars="200"/>
        <w:jc w:val="left"/>
        <w:rPr>
          <w:rFonts w:hAnsi="宋体"/>
          <w:color w:val="000000"/>
          <w:sz w:val="21"/>
          <w:szCs w:val="21"/>
        </w:rPr>
      </w:pPr>
      <w:r>
        <w:rPr>
          <w:rFonts w:hAnsi="宋体"/>
          <w:color w:val="000000"/>
          <w:sz w:val="21"/>
          <w:szCs w:val="21"/>
        </w:rPr>
        <w:t>（1）单价合同进度付款申请单提交的约定</w:t>
      </w:r>
      <w:r>
        <w:rPr>
          <w:rFonts w:hint="eastAsia" w:hAnsi="宋体"/>
          <w:color w:val="000000"/>
          <w:sz w:val="21"/>
          <w:szCs w:val="21"/>
        </w:rPr>
        <w:t>：</w:t>
      </w:r>
      <w:r>
        <w:rPr>
          <w:rFonts w:ascii="Times New Roman"/>
          <w:sz w:val="21"/>
          <w:szCs w:val="21"/>
          <w:u w:val="single"/>
        </w:rPr>
        <w:t>每月25日提供（遇双休日为25日前最后一个工作日）</w:t>
      </w:r>
      <w:r>
        <w:rPr>
          <w:rFonts w:hAnsi="宋体"/>
          <w:color w:val="00000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（2）总价合同进度付款申请单提交的约定</w:t>
      </w:r>
      <w:r>
        <w:rPr>
          <w:rFonts w:hint="eastAsia" w:hAnsi="宋体"/>
          <w:color w:val="000000"/>
          <w:sz w:val="21"/>
          <w:szCs w:val="21"/>
        </w:rPr>
        <w:t>：</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（3）其他价格形式合同进度付款申请单提交的约定：</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12.4.4 进度款审核和支付</w:t>
      </w:r>
    </w:p>
    <w:p>
      <w:pPr>
        <w:spacing w:line="360" w:lineRule="auto"/>
        <w:ind w:firstLine="420" w:firstLineChars="200"/>
        <w:jc w:val="left"/>
        <w:rPr>
          <w:rFonts w:hAnsi="宋体"/>
          <w:color w:val="000000"/>
          <w:sz w:val="21"/>
          <w:szCs w:val="21"/>
          <w:u w:val="single"/>
        </w:rPr>
      </w:pPr>
      <w:r>
        <w:rPr>
          <w:rFonts w:hAnsi="宋体"/>
          <w:color w:val="000000"/>
          <w:sz w:val="21"/>
          <w:szCs w:val="21"/>
        </w:rPr>
        <w:t>（1）监理人审查并报送发包人的期限：</w:t>
      </w:r>
      <w:r>
        <w:rPr>
          <w:rFonts w:ascii="Times New Roman"/>
          <w:sz w:val="21"/>
          <w:szCs w:val="21"/>
          <w:u w:val="single"/>
        </w:rPr>
        <w:t>按通用条款执行</w:t>
      </w:r>
      <w:r>
        <w:rPr>
          <w:rFonts w:hAnsi="宋体"/>
          <w:color w:val="00000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发包人完成审批并签发进度款支付证书的期限：</w:t>
      </w:r>
      <w:r>
        <w:rPr>
          <w:rFonts w:ascii="Times New Roman"/>
          <w:sz w:val="21"/>
          <w:szCs w:val="21"/>
          <w:u w:val="single"/>
        </w:rPr>
        <w:t>按通用条款执行</w:t>
      </w:r>
      <w:r>
        <w:rPr>
          <w:rFonts w:hAnsi="宋体"/>
          <w:color w:val="00000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（2）发包人支付进度款的期限：</w:t>
      </w:r>
      <w:r>
        <w:rPr>
          <w:rFonts w:ascii="Times New Roman"/>
          <w:sz w:val="21"/>
          <w:szCs w:val="21"/>
          <w:u w:val="single"/>
        </w:rPr>
        <w:t>按通用条款执行</w:t>
      </w:r>
      <w:r>
        <w:rPr>
          <w:rFonts w:hAnsi="宋体"/>
          <w:color w:val="000000"/>
          <w:sz w:val="21"/>
          <w:szCs w:val="21"/>
        </w:rPr>
        <w:t>。</w:t>
      </w:r>
    </w:p>
    <w:p>
      <w:pPr>
        <w:spacing w:line="360" w:lineRule="auto"/>
        <w:ind w:firstLine="525" w:firstLineChars="250"/>
        <w:jc w:val="left"/>
        <w:rPr>
          <w:rFonts w:hAnsi="宋体"/>
          <w:color w:val="000000"/>
          <w:sz w:val="21"/>
          <w:szCs w:val="21"/>
        </w:rPr>
      </w:pPr>
      <w:r>
        <w:rPr>
          <w:rFonts w:hAnsi="宋体"/>
          <w:color w:val="000000"/>
          <w:sz w:val="21"/>
          <w:szCs w:val="21"/>
        </w:rPr>
        <w:t>发包人逾期支付进度款的违约金的计算方式：</w:t>
      </w:r>
      <w:r>
        <w:rPr>
          <w:rFonts w:ascii="Times New Roman"/>
          <w:sz w:val="21"/>
          <w:szCs w:val="21"/>
          <w:u w:val="single"/>
        </w:rPr>
        <w:t>根据通用条款协商解决</w:t>
      </w:r>
      <w:r>
        <w:rPr>
          <w:rFonts w:hAnsi="宋体"/>
          <w:color w:val="000000"/>
          <w:sz w:val="21"/>
          <w:szCs w:val="21"/>
        </w:rPr>
        <w:t>。</w:t>
      </w:r>
    </w:p>
    <w:p>
      <w:pPr>
        <w:spacing w:line="360" w:lineRule="auto"/>
        <w:ind w:firstLine="525" w:firstLineChars="250"/>
        <w:jc w:val="left"/>
        <w:rPr>
          <w:rFonts w:hAnsi="宋体"/>
          <w:color w:val="000000"/>
          <w:sz w:val="21"/>
          <w:szCs w:val="21"/>
        </w:rPr>
      </w:pPr>
      <w:r>
        <w:rPr>
          <w:rFonts w:hAnsi="宋体"/>
          <w:color w:val="000000"/>
          <w:sz w:val="21"/>
          <w:szCs w:val="21"/>
        </w:rPr>
        <w:t>12.4.6 支付分解表的编制</w:t>
      </w:r>
    </w:p>
    <w:p>
      <w:pPr>
        <w:spacing w:line="360" w:lineRule="auto"/>
        <w:ind w:firstLine="420" w:firstLineChars="200"/>
        <w:jc w:val="left"/>
        <w:rPr>
          <w:rFonts w:hAnsi="宋体"/>
          <w:color w:val="000000"/>
          <w:sz w:val="21"/>
          <w:szCs w:val="21"/>
        </w:rPr>
      </w:pPr>
      <w:r>
        <w:rPr>
          <w:rFonts w:hAnsi="宋体"/>
          <w:color w:val="000000"/>
          <w:sz w:val="21"/>
          <w:szCs w:val="21"/>
        </w:rPr>
        <w:t>2、总价合同支付分解表的编制与审批：</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3、单价合同的总价项目支付分解表的编制与审批：</w:t>
      </w:r>
      <w:r>
        <w:rPr>
          <w:rFonts w:ascii="Times New Roman"/>
          <w:sz w:val="21"/>
          <w:szCs w:val="21"/>
          <w:u w:val="single"/>
        </w:rPr>
        <w:t>按通用条款执行</w:t>
      </w:r>
      <w:r>
        <w:rPr>
          <w:rFonts w:hAnsi="宋体"/>
          <w:color w:val="000000"/>
          <w:sz w:val="21"/>
          <w:szCs w:val="21"/>
        </w:rPr>
        <w:t>。</w:t>
      </w:r>
    </w:p>
    <w:bookmarkEnd w:id="285"/>
    <w:p>
      <w:pPr>
        <w:pStyle w:val="7"/>
        <w:spacing w:before="120" w:after="120" w:line="360" w:lineRule="auto"/>
        <w:rPr>
          <w:rFonts w:ascii="宋体" w:hAnsi="宋体"/>
          <w:b w:val="0"/>
          <w:color w:val="000000"/>
          <w:sz w:val="21"/>
          <w:szCs w:val="21"/>
        </w:rPr>
      </w:pPr>
      <w:bookmarkStart w:id="439" w:name="_Toc351203645"/>
      <w:bookmarkStart w:id="440" w:name="_Toc292559929"/>
      <w:bookmarkStart w:id="441" w:name="_Toc296346720"/>
      <w:bookmarkStart w:id="442" w:name="_Toc296891047"/>
      <w:bookmarkStart w:id="443" w:name="_Toc304295593"/>
      <w:bookmarkStart w:id="444" w:name="_Toc296503219"/>
      <w:bookmarkStart w:id="445" w:name="_Toc292559424"/>
      <w:bookmarkStart w:id="446" w:name="_Toc300935015"/>
      <w:bookmarkStart w:id="447" w:name="_Toc297216223"/>
      <w:bookmarkStart w:id="448" w:name="_Toc303539172"/>
      <w:bookmarkStart w:id="449" w:name="_Toc296347218"/>
      <w:bookmarkStart w:id="450" w:name="_Toc297123564"/>
      <w:bookmarkStart w:id="451" w:name="_Toc296944558"/>
      <w:bookmarkStart w:id="452" w:name="_Toc296891259"/>
      <w:bookmarkStart w:id="453" w:name="_Toc312678053"/>
      <w:bookmarkStart w:id="454" w:name="_Toc297120519"/>
      <w:bookmarkStart w:id="455" w:name="_Toc297048405"/>
      <w:r>
        <w:rPr>
          <w:rFonts w:ascii="宋体" w:hAnsi="宋体"/>
          <w:b w:val="0"/>
          <w:color w:val="000000"/>
          <w:sz w:val="21"/>
          <w:szCs w:val="21"/>
        </w:rPr>
        <w:t>13.验收和工程试车</w:t>
      </w:r>
      <w:bookmarkEnd w:id="439"/>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Pr>
        <w:spacing w:after="120" w:line="360" w:lineRule="auto"/>
        <w:ind w:firstLine="420" w:firstLineChars="200"/>
        <w:rPr>
          <w:rFonts w:hAnsi="宋体"/>
          <w:color w:val="000000"/>
          <w:sz w:val="21"/>
          <w:szCs w:val="21"/>
        </w:rPr>
      </w:pPr>
      <w:r>
        <w:rPr>
          <w:rFonts w:hAnsi="宋体"/>
          <w:color w:val="000000"/>
          <w:sz w:val="21"/>
          <w:szCs w:val="21"/>
        </w:rPr>
        <w:t>13.1 分部分项工程验收</w:t>
      </w:r>
    </w:p>
    <w:p>
      <w:pPr>
        <w:spacing w:line="360" w:lineRule="auto"/>
        <w:ind w:firstLine="420" w:firstLineChars="200"/>
        <w:jc w:val="left"/>
        <w:rPr>
          <w:rFonts w:hAnsi="宋体"/>
          <w:sz w:val="21"/>
          <w:szCs w:val="21"/>
        </w:rPr>
      </w:pPr>
      <w:r>
        <w:rPr>
          <w:rFonts w:hAnsi="宋体"/>
          <w:sz w:val="21"/>
          <w:szCs w:val="21"/>
        </w:rPr>
        <w:t>13.1.2监理人不能按时进行验收时，应提前</w:t>
      </w:r>
      <w:r>
        <w:rPr>
          <w:rFonts w:hint="eastAsia" w:hAnsi="宋体"/>
          <w:sz w:val="21"/>
          <w:szCs w:val="21"/>
          <w:u w:val="single"/>
        </w:rPr>
        <w:t>24</w:t>
      </w:r>
      <w:r>
        <w:rPr>
          <w:rFonts w:hAnsi="宋体"/>
          <w:sz w:val="21"/>
          <w:szCs w:val="21"/>
        </w:rPr>
        <w:t>小时提交书面延期要求。</w:t>
      </w:r>
    </w:p>
    <w:p>
      <w:pPr>
        <w:spacing w:line="360" w:lineRule="auto"/>
        <w:ind w:firstLine="420" w:firstLineChars="200"/>
        <w:jc w:val="left"/>
        <w:rPr>
          <w:rFonts w:hAnsi="宋体"/>
          <w:b/>
          <w:color w:val="000000"/>
          <w:sz w:val="21"/>
          <w:szCs w:val="21"/>
        </w:rPr>
      </w:pPr>
      <w:r>
        <w:rPr>
          <w:rFonts w:hAnsi="宋体"/>
          <w:sz w:val="21"/>
          <w:szCs w:val="21"/>
        </w:rPr>
        <w:t>关于延期最长不得超过：</w:t>
      </w:r>
      <w:r>
        <w:rPr>
          <w:rFonts w:hint="eastAsia" w:hAnsi="宋体"/>
          <w:sz w:val="21"/>
          <w:szCs w:val="21"/>
          <w:u w:val="single"/>
        </w:rPr>
        <w:t>48</w:t>
      </w:r>
      <w:r>
        <w:rPr>
          <w:rFonts w:hAnsi="宋体"/>
          <w:sz w:val="21"/>
          <w:szCs w:val="21"/>
        </w:rPr>
        <w:t>小时。</w:t>
      </w:r>
    </w:p>
    <w:p>
      <w:pPr>
        <w:spacing w:after="120" w:line="360" w:lineRule="auto"/>
        <w:ind w:firstLine="420" w:firstLineChars="200"/>
        <w:rPr>
          <w:rFonts w:hAnsi="宋体"/>
          <w:color w:val="000000"/>
          <w:sz w:val="21"/>
          <w:szCs w:val="21"/>
        </w:rPr>
      </w:pPr>
      <w:bookmarkStart w:id="456" w:name="_Toc292559933"/>
      <w:bookmarkStart w:id="457" w:name="_Toc296891263"/>
      <w:bookmarkStart w:id="458" w:name="_Toc292559428"/>
      <w:bookmarkStart w:id="459" w:name="_Toc296346724"/>
      <w:bookmarkStart w:id="460" w:name="_Toc297120523"/>
      <w:bookmarkStart w:id="461" w:name="_Toc297216224"/>
      <w:bookmarkStart w:id="462" w:name="_Toc304295596"/>
      <w:bookmarkStart w:id="463" w:name="_Toc296347222"/>
      <w:bookmarkStart w:id="464" w:name="_Toc312678056"/>
      <w:bookmarkStart w:id="465" w:name="_Toc297048409"/>
      <w:bookmarkStart w:id="466" w:name="_Toc296891051"/>
      <w:bookmarkStart w:id="467" w:name="_Toc296944562"/>
      <w:bookmarkStart w:id="468" w:name="_Toc297123565"/>
      <w:bookmarkStart w:id="469" w:name="_Toc300935016"/>
      <w:bookmarkStart w:id="470" w:name="_Toc296503223"/>
      <w:bookmarkStart w:id="471" w:name="_Toc303539173"/>
      <w:bookmarkStart w:id="472" w:name="_Toc267251472"/>
      <w:bookmarkStart w:id="473" w:name="_Toc267251470"/>
      <w:bookmarkStart w:id="474" w:name="_Toc267251471"/>
      <w:bookmarkStart w:id="475" w:name="_Toc267251474"/>
      <w:bookmarkStart w:id="476" w:name="_Toc267251476"/>
      <w:bookmarkStart w:id="477" w:name="_Toc267251475"/>
      <w:bookmarkStart w:id="478" w:name="_Toc267251473"/>
      <w:r>
        <w:rPr>
          <w:rFonts w:hAnsi="宋体"/>
          <w:color w:val="000000"/>
          <w:sz w:val="21"/>
          <w:szCs w:val="21"/>
        </w:rPr>
        <w:t>13.2 竣工验收</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Pr>
        <w:spacing w:line="360" w:lineRule="auto"/>
        <w:ind w:firstLine="420" w:firstLineChars="200"/>
        <w:jc w:val="left"/>
        <w:rPr>
          <w:rFonts w:hAnsi="宋体"/>
          <w:color w:val="000000"/>
          <w:sz w:val="21"/>
          <w:szCs w:val="21"/>
        </w:rPr>
      </w:pPr>
      <w:bookmarkStart w:id="479" w:name="_Toc280868704"/>
      <w:bookmarkStart w:id="480" w:name="_Toc280868705"/>
      <w:bookmarkStart w:id="481" w:name="_Toc280868706"/>
      <w:bookmarkStart w:id="482" w:name="_Toc280868707"/>
      <w:bookmarkStart w:id="483" w:name="_Toc280868708"/>
      <w:bookmarkStart w:id="484" w:name="_Toc280868709"/>
      <w:r>
        <w:rPr>
          <w:rFonts w:hAnsi="宋体"/>
          <w:color w:val="000000"/>
          <w:sz w:val="21"/>
          <w:szCs w:val="21"/>
        </w:rPr>
        <w:t>13.2.2竣工验收程序</w:t>
      </w:r>
    </w:p>
    <w:bookmarkEnd w:id="479"/>
    <w:p>
      <w:pPr>
        <w:spacing w:line="360" w:lineRule="auto"/>
        <w:ind w:firstLine="420" w:firstLineChars="200"/>
        <w:jc w:val="left"/>
        <w:rPr>
          <w:rFonts w:hAnsi="宋体"/>
          <w:color w:val="000000"/>
          <w:sz w:val="21"/>
          <w:szCs w:val="21"/>
        </w:rPr>
      </w:pPr>
      <w:r>
        <w:rPr>
          <w:rFonts w:hAnsi="宋体"/>
          <w:color w:val="000000"/>
          <w:kern w:val="0"/>
          <w:sz w:val="21"/>
          <w:szCs w:val="21"/>
        </w:rPr>
        <w:t>关于竣工验收程序的约定：</w:t>
      </w:r>
      <w:r>
        <w:rPr>
          <w:rFonts w:ascii="Times New Roman"/>
          <w:sz w:val="21"/>
          <w:szCs w:val="21"/>
          <w:u w:val="single"/>
        </w:rPr>
        <w:t>按通用条款执行</w:t>
      </w:r>
      <w:r>
        <w:rPr>
          <w:rFonts w:hAnsi="宋体"/>
          <w:color w:val="000000"/>
          <w:sz w:val="21"/>
          <w:szCs w:val="21"/>
        </w:rPr>
        <w:t>。</w:t>
      </w:r>
    </w:p>
    <w:p>
      <w:pPr>
        <w:spacing w:line="360" w:lineRule="auto"/>
        <w:ind w:firstLine="420" w:firstLineChars="200"/>
        <w:jc w:val="left"/>
        <w:rPr>
          <w:rFonts w:hAnsi="宋体"/>
          <w:color w:val="000000"/>
          <w:sz w:val="21"/>
          <w:szCs w:val="21"/>
        </w:rPr>
      </w:pPr>
      <w:r>
        <w:rPr>
          <w:rFonts w:hAnsi="宋体"/>
          <w:color w:val="000000"/>
          <w:kern w:val="0"/>
          <w:sz w:val="21"/>
          <w:szCs w:val="21"/>
        </w:rPr>
        <w:t>发包人不按照本项约定组织竣工验收、颁发工程接收证书的违约金的计算方法：</w:t>
      </w:r>
      <w:r>
        <w:rPr>
          <w:rFonts w:ascii="Times New Roman"/>
          <w:sz w:val="21"/>
          <w:szCs w:val="21"/>
          <w:u w:val="single"/>
        </w:rPr>
        <w:t>按通用条款执行</w:t>
      </w:r>
      <w:r>
        <w:rPr>
          <w:rFonts w:hAnsi="宋体"/>
          <w:color w:val="000000"/>
          <w:sz w:val="21"/>
          <w:szCs w:val="21"/>
        </w:rPr>
        <w:t>。</w:t>
      </w:r>
    </w:p>
    <w:bookmarkEnd w:id="480"/>
    <w:p>
      <w:pPr>
        <w:spacing w:line="360" w:lineRule="auto"/>
        <w:ind w:firstLine="420" w:firstLineChars="200"/>
        <w:jc w:val="left"/>
        <w:rPr>
          <w:rFonts w:hAnsi="宋体"/>
          <w:color w:val="000000"/>
          <w:sz w:val="21"/>
          <w:szCs w:val="21"/>
        </w:rPr>
      </w:pPr>
      <w:r>
        <w:rPr>
          <w:rFonts w:hAnsi="宋体"/>
          <w:color w:val="000000"/>
          <w:sz w:val="21"/>
          <w:szCs w:val="21"/>
        </w:rPr>
        <w:t>13.2.5移交、接收全部与部分工程</w:t>
      </w:r>
    </w:p>
    <w:bookmarkEnd w:id="481"/>
    <w:p>
      <w:pPr>
        <w:spacing w:line="360" w:lineRule="auto"/>
        <w:ind w:firstLine="420" w:firstLineChars="200"/>
        <w:jc w:val="left"/>
        <w:rPr>
          <w:rFonts w:hAnsi="宋体"/>
          <w:color w:val="000000"/>
          <w:kern w:val="0"/>
          <w:sz w:val="21"/>
          <w:szCs w:val="21"/>
        </w:rPr>
      </w:pPr>
      <w:r>
        <w:rPr>
          <w:rFonts w:hint="eastAsia" w:hAnsi="宋体"/>
          <w:color w:val="000000"/>
          <w:kern w:val="0"/>
          <w:sz w:val="21"/>
          <w:szCs w:val="21"/>
        </w:rPr>
        <w:t>承包人向发包人移交工程的期限：</w:t>
      </w:r>
      <w:r>
        <w:rPr>
          <w:rFonts w:ascii="Times New Roman"/>
          <w:sz w:val="21"/>
          <w:szCs w:val="21"/>
          <w:u w:val="single"/>
        </w:rPr>
        <w:t>按通用条款执行</w:t>
      </w:r>
      <w:r>
        <w:rPr>
          <w:rFonts w:hint="eastAsia" w:hAnsi="宋体"/>
          <w:color w:val="000000"/>
          <w:sz w:val="21"/>
          <w:szCs w:val="21"/>
        </w:rPr>
        <w:t>。</w:t>
      </w:r>
    </w:p>
    <w:p>
      <w:pPr>
        <w:spacing w:line="360" w:lineRule="auto"/>
        <w:ind w:firstLine="420" w:firstLineChars="200"/>
        <w:jc w:val="left"/>
        <w:rPr>
          <w:rFonts w:hAnsi="宋体"/>
          <w:color w:val="000000"/>
          <w:sz w:val="21"/>
          <w:szCs w:val="21"/>
          <w:u w:val="single"/>
        </w:rPr>
      </w:pPr>
      <w:r>
        <w:rPr>
          <w:rFonts w:hAnsi="宋体"/>
          <w:color w:val="000000"/>
          <w:kern w:val="0"/>
          <w:sz w:val="21"/>
          <w:szCs w:val="21"/>
        </w:rPr>
        <w:t>发包人未按本合同约定接收全部或部分工程的，违约金的计算方法为：</w:t>
      </w:r>
      <w:r>
        <w:rPr>
          <w:rFonts w:hint="eastAsia" w:hAnsi="宋体"/>
          <w:color w:val="000000"/>
          <w:kern w:val="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bookmarkEnd w:id="482"/>
    <w:p>
      <w:pPr>
        <w:spacing w:line="360" w:lineRule="auto"/>
        <w:ind w:firstLine="420" w:firstLineChars="200"/>
        <w:jc w:val="left"/>
        <w:rPr>
          <w:rFonts w:hAnsi="宋体"/>
          <w:color w:val="000000"/>
          <w:sz w:val="21"/>
          <w:szCs w:val="21"/>
        </w:rPr>
      </w:pPr>
      <w:r>
        <w:rPr>
          <w:rFonts w:hAnsi="宋体"/>
          <w:color w:val="000000"/>
          <w:sz w:val="21"/>
          <w:szCs w:val="21"/>
        </w:rPr>
        <w:t>承包人未按时移交工程的，违约金的计算方法为：</w:t>
      </w:r>
      <w:r>
        <w:rPr>
          <w:rFonts w:ascii="Times New Roman"/>
          <w:sz w:val="21"/>
          <w:szCs w:val="21"/>
          <w:u w:val="single"/>
        </w:rPr>
        <w:t>按专用条款7.5.2款执行</w:t>
      </w:r>
      <w:r>
        <w:rPr>
          <w:rFonts w:hAnsi="宋体"/>
          <w:color w:val="000000"/>
          <w:sz w:val="21"/>
          <w:szCs w:val="21"/>
        </w:rPr>
        <w:t>。</w:t>
      </w:r>
    </w:p>
    <w:p>
      <w:pPr>
        <w:spacing w:after="120" w:line="360" w:lineRule="auto"/>
        <w:ind w:firstLine="420" w:firstLineChars="200"/>
        <w:rPr>
          <w:rFonts w:hAnsi="宋体"/>
          <w:color w:val="000000"/>
          <w:sz w:val="21"/>
          <w:szCs w:val="21"/>
        </w:rPr>
      </w:pPr>
      <w:r>
        <w:rPr>
          <w:rFonts w:hAnsi="宋体"/>
          <w:color w:val="000000"/>
          <w:sz w:val="21"/>
          <w:szCs w:val="21"/>
        </w:rPr>
        <w:t>13.3 工程试车</w:t>
      </w:r>
    </w:p>
    <w:bookmarkEnd w:id="483"/>
    <w:p>
      <w:pPr>
        <w:spacing w:line="360" w:lineRule="auto"/>
        <w:ind w:firstLine="420" w:firstLineChars="200"/>
        <w:jc w:val="left"/>
        <w:rPr>
          <w:rFonts w:hAnsi="宋体"/>
          <w:color w:val="000000"/>
          <w:kern w:val="0"/>
          <w:sz w:val="21"/>
          <w:szCs w:val="21"/>
        </w:rPr>
      </w:pPr>
      <w:r>
        <w:rPr>
          <w:rFonts w:hAnsi="宋体"/>
          <w:color w:val="000000"/>
          <w:kern w:val="0"/>
          <w:sz w:val="21"/>
          <w:szCs w:val="21"/>
        </w:rPr>
        <w:t>13.3.1 试车程序</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工程试车内容：</w:t>
      </w:r>
      <w:r>
        <w:rPr>
          <w:rFonts w:ascii="Times New Roman"/>
          <w:sz w:val="21"/>
          <w:szCs w:val="21"/>
          <w:u w:val="single"/>
        </w:rPr>
        <w:t>按通用条款执行</w:t>
      </w:r>
      <w:r>
        <w:rPr>
          <w:rFonts w:hAnsi="宋体"/>
          <w:color w:val="000000"/>
          <w:sz w:val="21"/>
          <w:szCs w:val="21"/>
        </w:rPr>
        <w:t>。</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（1）单机无负荷试车费用由</w:t>
      </w:r>
      <w:r>
        <w:rPr>
          <w:rFonts w:ascii="Times New Roman"/>
          <w:sz w:val="21"/>
          <w:szCs w:val="21"/>
          <w:u w:val="single"/>
        </w:rPr>
        <w:t>承包人</w:t>
      </w:r>
      <w:r>
        <w:rPr>
          <w:rFonts w:hAnsi="宋体"/>
          <w:color w:val="000000"/>
          <w:kern w:val="0"/>
          <w:sz w:val="21"/>
          <w:szCs w:val="21"/>
        </w:rPr>
        <w:t>承担；</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（2）无负荷联动试车费用由</w:t>
      </w:r>
      <w:r>
        <w:rPr>
          <w:rFonts w:ascii="Times New Roman"/>
          <w:sz w:val="21"/>
          <w:szCs w:val="21"/>
          <w:u w:val="single"/>
        </w:rPr>
        <w:t>承包人</w:t>
      </w:r>
      <w:r>
        <w:rPr>
          <w:rFonts w:hAnsi="宋体"/>
          <w:color w:val="000000"/>
          <w:kern w:val="0"/>
          <w:sz w:val="21"/>
          <w:szCs w:val="21"/>
        </w:rPr>
        <w:t>承担。</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13.3.3 投料试车</w:t>
      </w:r>
    </w:p>
    <w:p>
      <w:pPr>
        <w:spacing w:line="360" w:lineRule="auto"/>
        <w:ind w:firstLine="420" w:firstLineChars="200"/>
        <w:jc w:val="left"/>
        <w:rPr>
          <w:rFonts w:hAnsi="宋体"/>
          <w:color w:val="000000"/>
          <w:kern w:val="0"/>
          <w:sz w:val="21"/>
          <w:szCs w:val="21"/>
        </w:rPr>
      </w:pPr>
      <w:r>
        <w:rPr>
          <w:rFonts w:hint="eastAsia" w:hAnsi="宋体"/>
          <w:color w:val="000000"/>
          <w:kern w:val="0"/>
          <w:sz w:val="21"/>
          <w:szCs w:val="21"/>
        </w:rPr>
        <w:t>关于投料试车相关事项的约定：</w:t>
      </w:r>
      <w:r>
        <w:rPr>
          <w:rFonts w:hint="eastAsia" w:hAnsi="宋体"/>
          <w:color w:val="000000"/>
          <w:kern w:val="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after="120" w:line="360" w:lineRule="auto"/>
        <w:ind w:firstLine="420" w:firstLineChars="200"/>
        <w:outlineLvl w:val="0"/>
        <w:rPr>
          <w:rFonts w:hAnsi="宋体"/>
          <w:color w:val="000000"/>
          <w:sz w:val="21"/>
          <w:szCs w:val="21"/>
        </w:rPr>
      </w:pPr>
      <w:r>
        <w:rPr>
          <w:rFonts w:hAnsi="宋体"/>
          <w:color w:val="000000"/>
          <w:sz w:val="21"/>
          <w:szCs w:val="21"/>
        </w:rPr>
        <w:t>13.6 竣工退场</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13.6.1 竣工退场</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承包人完成竣工退场的期限：</w:t>
      </w:r>
      <w:r>
        <w:rPr>
          <w:rFonts w:ascii="Times New Roman"/>
          <w:color w:val="FF0000"/>
          <w:kern w:val="0"/>
          <w:sz w:val="21"/>
          <w:szCs w:val="21"/>
          <w:u w:val="single"/>
        </w:rPr>
        <w:t>承包人应在竣工验收合格之日起 30日历天内完成竣工退场，每延期一日，承包人应当向发包支付违约金人民币</w:t>
      </w:r>
      <w:r>
        <w:rPr>
          <w:rFonts w:hint="eastAsia" w:ascii="Times New Roman"/>
          <w:color w:val="FF0000"/>
          <w:kern w:val="0"/>
          <w:sz w:val="21"/>
          <w:szCs w:val="21"/>
          <w:u w:val="single"/>
        </w:rPr>
        <w:t>5000</w:t>
      </w:r>
      <w:r>
        <w:rPr>
          <w:rFonts w:ascii="Times New Roman"/>
          <w:color w:val="FF0000"/>
          <w:kern w:val="0"/>
          <w:sz w:val="21"/>
          <w:szCs w:val="21"/>
          <w:u w:val="single"/>
        </w:rPr>
        <w:t>元。</w:t>
      </w:r>
    </w:p>
    <w:bookmarkEnd w:id="472"/>
    <w:bookmarkEnd w:id="473"/>
    <w:bookmarkEnd w:id="474"/>
    <w:bookmarkEnd w:id="475"/>
    <w:bookmarkEnd w:id="476"/>
    <w:bookmarkEnd w:id="477"/>
    <w:bookmarkEnd w:id="478"/>
    <w:bookmarkEnd w:id="484"/>
    <w:p>
      <w:pPr>
        <w:spacing w:after="120" w:line="360" w:lineRule="auto"/>
        <w:ind w:firstLine="480" w:firstLineChars="200"/>
        <w:rPr>
          <w:rFonts w:hAnsi="宋体"/>
          <w:color w:val="000000"/>
          <w:szCs w:val="21"/>
        </w:rPr>
      </w:pPr>
      <w:bookmarkStart w:id="485" w:name="_Toc4673"/>
      <w:bookmarkEnd w:id="485"/>
      <w:bookmarkStart w:id="486" w:name="_Toc351203647"/>
      <w:bookmarkStart w:id="487" w:name="_Toc267251483"/>
      <w:bookmarkStart w:id="488" w:name="_Toc267251485"/>
      <w:bookmarkStart w:id="489" w:name="_Toc267251484"/>
      <w:bookmarkStart w:id="490" w:name="_Toc267251482"/>
      <w:bookmarkStart w:id="491" w:name="_Toc267251489"/>
      <w:bookmarkStart w:id="492" w:name="_Toc267251490"/>
      <w:bookmarkStart w:id="493" w:name="_Toc267251488"/>
      <w:bookmarkStart w:id="494" w:name="_Toc267251486"/>
      <w:bookmarkStart w:id="495" w:name="_Toc267251496"/>
      <w:bookmarkStart w:id="496" w:name="_Toc267251494"/>
      <w:bookmarkStart w:id="497" w:name="_Toc267251495"/>
      <w:bookmarkStart w:id="498" w:name="_Toc267251491"/>
      <w:bookmarkStart w:id="499" w:name="_Toc267251492"/>
      <w:bookmarkStart w:id="500" w:name="_Toc267251501"/>
      <w:bookmarkStart w:id="501" w:name="_Toc267251499"/>
      <w:bookmarkStart w:id="502" w:name="_Toc267251493"/>
      <w:bookmarkStart w:id="503" w:name="_Toc267251503"/>
      <w:bookmarkStart w:id="504" w:name="_Toc267251502"/>
      <w:bookmarkStart w:id="505" w:name="_Toc267251497"/>
      <w:bookmarkStart w:id="506" w:name="_Toc267251498"/>
      <w:bookmarkStart w:id="507" w:name="_Toc267251504"/>
      <w:bookmarkStart w:id="508" w:name="_Toc267251506"/>
      <w:bookmarkStart w:id="509" w:name="_Toc267251507"/>
      <w:bookmarkStart w:id="510" w:name="_Toc267251508"/>
      <w:bookmarkStart w:id="511" w:name="_Toc267251509"/>
      <w:bookmarkStart w:id="512" w:name="_Toc267251513"/>
      <w:bookmarkStart w:id="513" w:name="_Toc267251510"/>
      <w:bookmarkStart w:id="514" w:name="_Toc267251514"/>
      <w:bookmarkStart w:id="515" w:name="_Toc267251515"/>
      <w:bookmarkStart w:id="516" w:name="_Toc267251511"/>
      <w:r>
        <w:rPr>
          <w:rFonts w:hAnsi="宋体"/>
          <w:color w:val="000000"/>
          <w:szCs w:val="21"/>
        </w:rPr>
        <w:t>14.4 最终结清</w:t>
      </w:r>
    </w:p>
    <w:p>
      <w:pPr>
        <w:spacing w:line="440" w:lineRule="exact"/>
        <w:ind w:firstLine="480" w:firstLineChars="200"/>
        <w:rPr>
          <w:rFonts w:hAnsi="宋体"/>
          <w:color w:val="000000"/>
          <w:szCs w:val="21"/>
        </w:rPr>
      </w:pPr>
      <w:r>
        <w:rPr>
          <w:rFonts w:hAnsi="宋体"/>
          <w:color w:val="000000"/>
          <w:szCs w:val="21"/>
        </w:rPr>
        <w:t>14.1 竣工付款申请</w:t>
      </w:r>
    </w:p>
    <w:p>
      <w:pPr>
        <w:spacing w:line="400" w:lineRule="exact"/>
        <w:ind w:firstLine="480" w:firstLineChars="200"/>
        <w:jc w:val="left"/>
        <w:rPr>
          <w:sz w:val="21"/>
          <w:szCs w:val="21"/>
          <w:u w:val="single"/>
        </w:rPr>
      </w:pPr>
      <w:r>
        <w:rPr>
          <w:szCs w:val="21"/>
        </w:rPr>
        <w:t>承包人提交竣工结算申请单的期限：</w:t>
      </w:r>
      <w:r>
        <w:rPr>
          <w:sz w:val="21"/>
          <w:szCs w:val="21"/>
          <w:u w:val="single"/>
        </w:rPr>
        <w:t>施工单位应在项目竣工验收合格后3个月内报送完整的结算资料，无故逾期的，建设单位将该行为报送城管委，停止该企业参加政府性投资项目投标直至结算送审完成。</w:t>
      </w:r>
    </w:p>
    <w:p>
      <w:pPr>
        <w:spacing w:line="440" w:lineRule="exact"/>
        <w:ind w:firstLine="420" w:firstLineChars="200"/>
        <w:jc w:val="left"/>
        <w:rPr>
          <w:rFonts w:hAnsi="宋体"/>
          <w:color w:val="000000"/>
          <w:sz w:val="21"/>
          <w:szCs w:val="21"/>
        </w:rPr>
      </w:pPr>
      <w:r>
        <w:rPr>
          <w:sz w:val="21"/>
          <w:szCs w:val="21"/>
        </w:rPr>
        <w:t>竣工结算申请单应包括的内容：</w:t>
      </w:r>
      <w:r>
        <w:rPr>
          <w:sz w:val="21"/>
          <w:szCs w:val="21"/>
          <w:u w:val="single"/>
        </w:rPr>
        <w:t xml:space="preserve">   结算资料一式肆份，其中原件贰份，具体按发包人要求  </w:t>
      </w:r>
      <w:r>
        <w:rPr>
          <w:sz w:val="21"/>
          <w:szCs w:val="21"/>
        </w:rPr>
        <w:t>。</w:t>
      </w:r>
      <w:r>
        <w:rPr>
          <w:sz w:val="21"/>
          <w:szCs w:val="21"/>
          <w:u w:val="single"/>
        </w:rPr>
        <w:t>政府性投资项目按《关于印发义乌市政府性投资项目厉行节约反对浪费实施办法的通知》（市委〔2014〕27号）（详见附件）要求送审；国有企业投资的公益性项目按《义乌市财政局关于国有企业投资公益性行业项目审核服务暂行办法》（义财稽〔2018〕1号）要求送审</w:t>
      </w:r>
      <w:r>
        <w:rPr>
          <w:sz w:val="21"/>
          <w:szCs w:val="21"/>
        </w:rPr>
        <w:t>。</w:t>
      </w:r>
    </w:p>
    <w:p>
      <w:pPr>
        <w:spacing w:line="440" w:lineRule="exact"/>
        <w:ind w:firstLine="420" w:firstLineChars="200"/>
        <w:rPr>
          <w:rFonts w:hAnsi="宋体"/>
          <w:color w:val="000000"/>
          <w:sz w:val="21"/>
          <w:szCs w:val="21"/>
        </w:rPr>
      </w:pPr>
      <w:r>
        <w:rPr>
          <w:rFonts w:hAnsi="宋体"/>
          <w:color w:val="000000"/>
          <w:sz w:val="21"/>
          <w:szCs w:val="21"/>
        </w:rPr>
        <w:t>14.2 竣工结算审核</w:t>
      </w:r>
    </w:p>
    <w:p>
      <w:pPr>
        <w:spacing w:line="440" w:lineRule="exact"/>
        <w:ind w:firstLine="420" w:firstLineChars="200"/>
        <w:jc w:val="left"/>
        <w:rPr>
          <w:rFonts w:hAnsi="宋体"/>
          <w:color w:val="000000"/>
          <w:sz w:val="21"/>
          <w:szCs w:val="21"/>
        </w:rPr>
      </w:pPr>
      <w:r>
        <w:rPr>
          <w:rFonts w:hAnsi="宋体"/>
          <w:color w:val="000000"/>
          <w:sz w:val="21"/>
          <w:szCs w:val="21"/>
        </w:rPr>
        <w:t>发包人</w:t>
      </w:r>
      <w:r>
        <w:rPr>
          <w:rFonts w:hint="eastAsia" w:hAnsi="宋体"/>
          <w:color w:val="000000"/>
          <w:sz w:val="21"/>
          <w:szCs w:val="21"/>
        </w:rPr>
        <w:t>审批</w:t>
      </w:r>
      <w:r>
        <w:rPr>
          <w:rFonts w:hAnsi="宋体"/>
          <w:color w:val="000000"/>
          <w:sz w:val="21"/>
          <w:szCs w:val="21"/>
        </w:rPr>
        <w:t>竣工付款申请单的期限：</w:t>
      </w:r>
      <w:r>
        <w:rPr>
          <w:sz w:val="21"/>
          <w:szCs w:val="21"/>
          <w:u w:val="single"/>
        </w:rPr>
        <w:t>按通用条款执行</w:t>
      </w:r>
      <w:r>
        <w:rPr>
          <w:rFonts w:hint="eastAsia" w:hAnsi="宋体"/>
          <w:color w:val="000000"/>
          <w:sz w:val="21"/>
          <w:szCs w:val="21"/>
        </w:rPr>
        <w:t>。</w:t>
      </w:r>
    </w:p>
    <w:p>
      <w:pPr>
        <w:spacing w:line="440" w:lineRule="exact"/>
        <w:ind w:firstLine="420" w:firstLineChars="200"/>
        <w:jc w:val="left"/>
        <w:rPr>
          <w:rFonts w:hAnsi="宋体"/>
          <w:color w:val="000000"/>
          <w:sz w:val="21"/>
          <w:szCs w:val="21"/>
        </w:rPr>
      </w:pPr>
      <w:r>
        <w:rPr>
          <w:rFonts w:hAnsi="宋体"/>
          <w:color w:val="000000"/>
          <w:sz w:val="21"/>
          <w:szCs w:val="21"/>
        </w:rPr>
        <w:t>发包人完成竣工付款的期限：</w:t>
      </w:r>
      <w:r>
        <w:rPr>
          <w:rFonts w:hint="eastAsia" w:hAnsi="宋体"/>
          <w:color w:val="000000"/>
          <w:sz w:val="21"/>
          <w:szCs w:val="21"/>
          <w:u w:val="single"/>
        </w:rPr>
        <w:t>按通用条款执行</w:t>
      </w:r>
      <w:r>
        <w:rPr>
          <w:rFonts w:hAnsi="宋体"/>
          <w:color w:val="000000"/>
          <w:sz w:val="21"/>
          <w:szCs w:val="21"/>
        </w:rPr>
        <w:t>。</w:t>
      </w:r>
    </w:p>
    <w:p>
      <w:pPr>
        <w:spacing w:line="440" w:lineRule="exact"/>
        <w:ind w:firstLine="420" w:firstLineChars="200"/>
        <w:jc w:val="left"/>
        <w:rPr>
          <w:rFonts w:hAnsi="宋体"/>
          <w:color w:val="000000"/>
          <w:sz w:val="21"/>
          <w:szCs w:val="21"/>
        </w:rPr>
      </w:pPr>
      <w:r>
        <w:rPr>
          <w:rFonts w:hint="eastAsia" w:hAnsi="宋体"/>
          <w:color w:val="000000"/>
          <w:sz w:val="21"/>
          <w:szCs w:val="21"/>
        </w:rPr>
        <w:t>关于竣工付款证书异议部分复核的方式和程序：</w:t>
      </w:r>
      <w:r>
        <w:rPr>
          <w:rFonts w:hint="eastAsia" w:hAnsi="宋体"/>
          <w:b/>
          <w:bCs/>
          <w:color w:val="000000"/>
          <w:sz w:val="21"/>
          <w:szCs w:val="21"/>
          <w:u w:val="single"/>
        </w:rPr>
        <w:t>工程建设项目被市审计部门、财政部门列入抽查复审的，发包人和承包人以抽查复审结果作为工程竣工结算最终结果和支付工程款的最终依据</w:t>
      </w:r>
      <w:r>
        <w:rPr>
          <w:rFonts w:hAnsi="宋体"/>
          <w:color w:val="000000"/>
          <w:sz w:val="21"/>
          <w:szCs w:val="21"/>
        </w:rPr>
        <w:t>。</w:t>
      </w:r>
    </w:p>
    <w:p>
      <w:pPr>
        <w:spacing w:line="440" w:lineRule="exact"/>
        <w:ind w:firstLine="420" w:firstLineChars="200"/>
        <w:rPr>
          <w:rFonts w:hAnsi="宋体"/>
          <w:color w:val="000000"/>
          <w:sz w:val="21"/>
          <w:szCs w:val="21"/>
        </w:rPr>
      </w:pPr>
      <w:r>
        <w:rPr>
          <w:rFonts w:hAnsi="宋体"/>
          <w:color w:val="000000"/>
          <w:sz w:val="21"/>
          <w:szCs w:val="21"/>
        </w:rPr>
        <w:t>14.4 最终结清</w:t>
      </w:r>
    </w:p>
    <w:p>
      <w:pPr>
        <w:spacing w:line="440" w:lineRule="exact"/>
        <w:ind w:firstLine="420" w:firstLineChars="200"/>
        <w:jc w:val="left"/>
        <w:rPr>
          <w:rFonts w:hAnsi="宋体"/>
          <w:color w:val="000000"/>
          <w:kern w:val="0"/>
          <w:sz w:val="21"/>
          <w:szCs w:val="21"/>
        </w:rPr>
      </w:pPr>
      <w:r>
        <w:rPr>
          <w:rFonts w:hAnsi="宋体"/>
          <w:color w:val="000000"/>
          <w:kern w:val="0"/>
          <w:sz w:val="21"/>
          <w:szCs w:val="21"/>
        </w:rPr>
        <w:t>14.4.1 最终结清申请单</w:t>
      </w:r>
    </w:p>
    <w:p>
      <w:pPr>
        <w:spacing w:line="440" w:lineRule="exact"/>
        <w:ind w:firstLine="420" w:firstLineChars="200"/>
        <w:jc w:val="left"/>
        <w:rPr>
          <w:rFonts w:hAnsi="宋体"/>
          <w:color w:val="000000"/>
          <w:kern w:val="0"/>
          <w:sz w:val="21"/>
          <w:szCs w:val="21"/>
        </w:rPr>
      </w:pPr>
      <w:r>
        <w:rPr>
          <w:rFonts w:hAnsi="宋体"/>
          <w:color w:val="000000"/>
          <w:kern w:val="0"/>
          <w:sz w:val="21"/>
          <w:szCs w:val="21"/>
        </w:rPr>
        <w:t>承包人提交最终结清申请单的份数：</w:t>
      </w:r>
      <w:r>
        <w:rPr>
          <w:rFonts w:hint="eastAsia" w:hAnsi="宋体"/>
          <w:color w:val="000000"/>
          <w:sz w:val="21"/>
          <w:szCs w:val="21"/>
          <w:u w:val="single"/>
        </w:rPr>
        <w:t>三份</w:t>
      </w:r>
      <w:r>
        <w:rPr>
          <w:rFonts w:hAnsi="宋体"/>
          <w:color w:val="000000"/>
          <w:sz w:val="21"/>
          <w:szCs w:val="21"/>
        </w:rPr>
        <w:t>。</w:t>
      </w:r>
    </w:p>
    <w:p>
      <w:pPr>
        <w:spacing w:line="440" w:lineRule="exact"/>
        <w:ind w:firstLine="420" w:firstLineChars="200"/>
        <w:jc w:val="left"/>
        <w:rPr>
          <w:rFonts w:hAnsi="宋体"/>
          <w:color w:val="000000"/>
          <w:sz w:val="21"/>
          <w:szCs w:val="21"/>
        </w:rPr>
      </w:pPr>
      <w:r>
        <w:rPr>
          <w:rFonts w:hAnsi="宋体"/>
          <w:color w:val="000000"/>
          <w:kern w:val="0"/>
          <w:sz w:val="21"/>
          <w:szCs w:val="21"/>
        </w:rPr>
        <w:t>承包人提交最终结算申请单的期限：</w:t>
      </w:r>
      <w:r>
        <w:rPr>
          <w:rFonts w:hint="eastAsia" w:hAnsi="宋体"/>
          <w:color w:val="000000"/>
          <w:sz w:val="21"/>
          <w:szCs w:val="21"/>
          <w:u w:val="single"/>
        </w:rPr>
        <w:t>按通用条款执行</w:t>
      </w:r>
      <w:r>
        <w:rPr>
          <w:rFonts w:hAnsi="宋体"/>
          <w:color w:val="000000"/>
          <w:sz w:val="21"/>
          <w:szCs w:val="21"/>
        </w:rPr>
        <w:t>。</w:t>
      </w:r>
    </w:p>
    <w:p>
      <w:pPr>
        <w:spacing w:line="440" w:lineRule="exact"/>
        <w:ind w:firstLine="420" w:firstLineChars="200"/>
        <w:jc w:val="left"/>
        <w:rPr>
          <w:rFonts w:hAnsi="宋体"/>
          <w:color w:val="000000"/>
          <w:sz w:val="21"/>
          <w:szCs w:val="21"/>
        </w:rPr>
      </w:pPr>
      <w:r>
        <w:rPr>
          <w:rFonts w:hAnsi="宋体"/>
          <w:color w:val="000000"/>
          <w:sz w:val="21"/>
          <w:szCs w:val="21"/>
        </w:rPr>
        <w:t>14.4.2 最终结清证书和支付</w:t>
      </w:r>
    </w:p>
    <w:p>
      <w:pPr>
        <w:spacing w:line="440" w:lineRule="exact"/>
        <w:ind w:firstLine="420" w:firstLineChars="200"/>
        <w:jc w:val="left"/>
        <w:rPr>
          <w:rFonts w:hAnsi="宋体"/>
          <w:color w:val="000000"/>
          <w:sz w:val="21"/>
          <w:szCs w:val="21"/>
        </w:rPr>
      </w:pPr>
      <w:r>
        <w:rPr>
          <w:rFonts w:hAnsi="宋体"/>
          <w:color w:val="000000"/>
          <w:sz w:val="21"/>
          <w:szCs w:val="21"/>
        </w:rPr>
        <w:t>（1）发包人完成最终结清申请单的</w:t>
      </w:r>
      <w:r>
        <w:rPr>
          <w:rFonts w:hint="eastAsia" w:hAnsi="宋体"/>
          <w:color w:val="000000"/>
          <w:sz w:val="21"/>
          <w:szCs w:val="21"/>
        </w:rPr>
        <w:t>审批</w:t>
      </w:r>
      <w:r>
        <w:rPr>
          <w:rFonts w:hAnsi="宋体"/>
          <w:color w:val="000000"/>
          <w:sz w:val="21"/>
          <w:szCs w:val="21"/>
        </w:rPr>
        <w:t>并颁发最终结清证书的期限：</w:t>
      </w:r>
      <w:r>
        <w:rPr>
          <w:rFonts w:hint="eastAsia" w:hAnsi="宋体"/>
          <w:color w:val="000000"/>
          <w:sz w:val="21"/>
          <w:szCs w:val="21"/>
          <w:u w:val="single"/>
        </w:rPr>
        <w:t>按通用条款执行</w:t>
      </w:r>
      <w:r>
        <w:rPr>
          <w:rFonts w:hAnsi="宋体"/>
          <w:color w:val="000000"/>
          <w:sz w:val="21"/>
          <w:szCs w:val="21"/>
        </w:rPr>
        <w:t>。</w:t>
      </w:r>
    </w:p>
    <w:p>
      <w:pPr>
        <w:pStyle w:val="7"/>
        <w:spacing w:before="120" w:after="120" w:line="360" w:lineRule="auto"/>
        <w:ind w:firstLine="420" w:firstLineChars="200"/>
        <w:rPr>
          <w:rFonts w:hAnsi="宋体"/>
          <w:color w:val="000000"/>
          <w:sz w:val="21"/>
          <w:szCs w:val="21"/>
        </w:rPr>
      </w:pPr>
      <w:r>
        <w:rPr>
          <w:rFonts w:ascii="宋体" w:hAnsi="宋体" w:eastAsia="宋体"/>
          <w:b w:val="0"/>
          <w:bCs w:val="0"/>
          <w:color w:val="000000"/>
          <w:sz w:val="21"/>
          <w:szCs w:val="21"/>
        </w:rPr>
        <w:t>（2）发包人完成支付的期限：</w:t>
      </w:r>
      <w:r>
        <w:rPr>
          <w:rFonts w:hint="eastAsia" w:ascii="宋体" w:hAnsi="宋体" w:eastAsia="宋体"/>
          <w:b w:val="0"/>
          <w:bCs w:val="0"/>
          <w:color w:val="000000"/>
          <w:sz w:val="21"/>
          <w:szCs w:val="21"/>
          <w:u w:val="single"/>
        </w:rPr>
        <w:t>按通用条款执行</w:t>
      </w:r>
      <w:r>
        <w:rPr>
          <w:rFonts w:ascii="宋体" w:hAnsi="宋体" w:eastAsia="宋体"/>
          <w:b w:val="0"/>
          <w:bCs w:val="0"/>
          <w:color w:val="000000"/>
          <w:sz w:val="21"/>
          <w:szCs w:val="21"/>
        </w:rPr>
        <w:t>。</w:t>
      </w:r>
    </w:p>
    <w:p>
      <w:pPr>
        <w:pStyle w:val="7"/>
        <w:spacing w:before="120" w:after="120" w:line="360" w:lineRule="auto"/>
        <w:rPr>
          <w:rFonts w:ascii="宋体" w:hAnsi="宋体"/>
          <w:b w:val="0"/>
          <w:color w:val="000000"/>
          <w:sz w:val="21"/>
          <w:szCs w:val="21"/>
        </w:rPr>
      </w:pPr>
      <w:r>
        <w:rPr>
          <w:rFonts w:ascii="宋体" w:hAnsi="宋体"/>
          <w:b w:val="0"/>
          <w:color w:val="000000"/>
          <w:sz w:val="21"/>
          <w:szCs w:val="21"/>
        </w:rPr>
        <w:t>15. 缺陷责任期与保修</w:t>
      </w:r>
      <w:bookmarkEnd w:id="486"/>
    </w:p>
    <w:p>
      <w:pPr>
        <w:spacing w:after="120" w:line="360" w:lineRule="auto"/>
        <w:ind w:firstLine="420" w:firstLineChars="200"/>
        <w:rPr>
          <w:rFonts w:hAnsi="宋体"/>
          <w:color w:val="000000"/>
          <w:sz w:val="21"/>
          <w:szCs w:val="21"/>
        </w:rPr>
      </w:pPr>
      <w:r>
        <w:rPr>
          <w:rFonts w:hAnsi="宋体"/>
          <w:color w:val="000000"/>
          <w:sz w:val="21"/>
          <w:szCs w:val="21"/>
        </w:rPr>
        <w:t>15.2缺陷责任期</w:t>
      </w:r>
      <w:bookmarkEnd w:id="487"/>
    </w:p>
    <w:p>
      <w:pPr>
        <w:spacing w:line="360" w:lineRule="auto"/>
        <w:ind w:firstLine="420" w:firstLineChars="200"/>
        <w:jc w:val="left"/>
        <w:rPr>
          <w:rFonts w:hAnsi="宋体"/>
          <w:color w:val="000000"/>
          <w:sz w:val="21"/>
          <w:szCs w:val="21"/>
        </w:rPr>
      </w:pPr>
      <w:r>
        <w:rPr>
          <w:rFonts w:hAnsi="宋体"/>
          <w:color w:val="000000"/>
          <w:sz w:val="21"/>
          <w:szCs w:val="21"/>
        </w:rPr>
        <w:t>缺陷责任期的具体期限：</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after="120" w:line="360" w:lineRule="auto"/>
        <w:ind w:firstLine="420" w:firstLineChars="200"/>
        <w:outlineLvl w:val="0"/>
        <w:rPr>
          <w:rFonts w:hAnsi="宋体"/>
          <w:color w:val="000000"/>
          <w:sz w:val="21"/>
          <w:szCs w:val="21"/>
        </w:rPr>
      </w:pPr>
      <w:r>
        <w:rPr>
          <w:rFonts w:hAnsi="宋体"/>
          <w:color w:val="000000"/>
          <w:sz w:val="21"/>
          <w:szCs w:val="21"/>
        </w:rPr>
        <w:t>15.3 质量保证金</w:t>
      </w:r>
    </w:p>
    <w:p>
      <w:pPr>
        <w:spacing w:line="360" w:lineRule="auto"/>
        <w:ind w:firstLine="420" w:firstLineChars="200"/>
        <w:jc w:val="left"/>
        <w:rPr>
          <w:rFonts w:hAnsi="宋体"/>
          <w:color w:val="000000"/>
          <w:sz w:val="21"/>
          <w:szCs w:val="21"/>
        </w:rPr>
      </w:pPr>
      <w:r>
        <w:rPr>
          <w:rFonts w:hint="eastAsia" w:hAnsi="宋体"/>
          <w:color w:val="000000"/>
          <w:sz w:val="21"/>
          <w:szCs w:val="21"/>
        </w:rPr>
        <w:t>关于是否扣留质量保证金的约定：</w:t>
      </w:r>
      <w:r>
        <w:rPr>
          <w:rFonts w:hint="eastAsia" w:hAnsi="宋体"/>
          <w:color w:val="000000"/>
          <w:sz w:val="21"/>
          <w:szCs w:val="21"/>
          <w:u w:val="single"/>
        </w:rPr>
        <w:t>否</w:t>
      </w:r>
      <w:r>
        <w:rPr>
          <w:rFonts w:hAnsi="宋体"/>
          <w:color w:val="000000"/>
          <w:sz w:val="21"/>
          <w:szCs w:val="21"/>
        </w:rPr>
        <w:t>。</w:t>
      </w:r>
    </w:p>
    <w:bookmarkEnd w:id="488"/>
    <w:bookmarkEnd w:id="489"/>
    <w:bookmarkEnd w:id="490"/>
    <w:p>
      <w:pPr>
        <w:spacing w:line="360" w:lineRule="auto"/>
        <w:ind w:firstLine="409" w:firstLineChars="195"/>
        <w:jc w:val="left"/>
        <w:rPr>
          <w:rFonts w:hAnsi="宋体"/>
          <w:color w:val="000000"/>
          <w:sz w:val="21"/>
          <w:szCs w:val="21"/>
        </w:rPr>
      </w:pPr>
      <w:r>
        <w:rPr>
          <w:rFonts w:hAnsi="宋体"/>
          <w:color w:val="000000"/>
          <w:sz w:val="21"/>
          <w:szCs w:val="21"/>
        </w:rPr>
        <w:t>15.4.3 修复通知</w:t>
      </w:r>
    </w:p>
    <w:p>
      <w:pPr>
        <w:spacing w:line="360" w:lineRule="auto"/>
        <w:ind w:firstLine="409" w:firstLineChars="195"/>
        <w:jc w:val="left"/>
        <w:rPr>
          <w:rFonts w:hAnsi="宋体"/>
          <w:color w:val="000000"/>
          <w:kern w:val="0"/>
          <w:sz w:val="21"/>
          <w:szCs w:val="21"/>
        </w:rPr>
      </w:pPr>
      <w:r>
        <w:rPr>
          <w:rFonts w:hAnsi="宋体"/>
          <w:color w:val="000000"/>
          <w:kern w:val="0"/>
          <w:sz w:val="21"/>
          <w:szCs w:val="21"/>
        </w:rPr>
        <w:t>承包人收到保修通知并到达工程现场的合理时间：</w:t>
      </w:r>
      <w:r>
        <w:rPr>
          <w:rFonts w:ascii="Times New Roman"/>
          <w:kern w:val="0"/>
          <w:sz w:val="21"/>
          <w:szCs w:val="21"/>
          <w:u w:val="single"/>
        </w:rPr>
        <w:t>48小时内</w:t>
      </w:r>
      <w:r>
        <w:rPr>
          <w:rFonts w:hAnsi="宋体"/>
          <w:color w:val="000000"/>
          <w:kern w:val="0"/>
          <w:sz w:val="21"/>
          <w:szCs w:val="21"/>
        </w:rPr>
        <w:t>。</w:t>
      </w:r>
    </w:p>
    <w:bookmarkEnd w:id="491"/>
    <w:bookmarkEnd w:id="492"/>
    <w:bookmarkEnd w:id="493"/>
    <w:bookmarkEnd w:id="494"/>
    <w:p>
      <w:pPr>
        <w:pStyle w:val="7"/>
        <w:spacing w:before="120" w:after="120" w:line="360" w:lineRule="auto"/>
        <w:rPr>
          <w:rFonts w:ascii="宋体" w:hAnsi="宋体"/>
          <w:b w:val="0"/>
          <w:color w:val="000000"/>
          <w:sz w:val="21"/>
          <w:szCs w:val="21"/>
        </w:rPr>
      </w:pPr>
      <w:bookmarkStart w:id="517" w:name="_Toc351203648"/>
      <w:bookmarkStart w:id="518" w:name="_Toc280868717"/>
      <w:bookmarkStart w:id="519" w:name="_Toc280868718"/>
      <w:r>
        <w:rPr>
          <w:rFonts w:ascii="宋体" w:hAnsi="宋体"/>
          <w:b w:val="0"/>
          <w:color w:val="000000"/>
          <w:sz w:val="21"/>
          <w:szCs w:val="21"/>
        </w:rPr>
        <w:t>16. 违约</w:t>
      </w:r>
      <w:bookmarkEnd w:id="517"/>
    </w:p>
    <w:p>
      <w:pPr>
        <w:spacing w:after="120" w:line="360" w:lineRule="auto"/>
        <w:ind w:firstLine="420" w:firstLineChars="200"/>
        <w:outlineLvl w:val="0"/>
        <w:rPr>
          <w:rFonts w:hAnsi="宋体"/>
          <w:color w:val="000000"/>
          <w:sz w:val="21"/>
          <w:szCs w:val="21"/>
        </w:rPr>
      </w:pPr>
      <w:r>
        <w:rPr>
          <w:rFonts w:hAnsi="宋体"/>
          <w:color w:val="000000"/>
          <w:sz w:val="21"/>
          <w:szCs w:val="21"/>
        </w:rPr>
        <w:t>16.1 发包人违约</w:t>
      </w:r>
    </w:p>
    <w:p>
      <w:pPr>
        <w:spacing w:line="360" w:lineRule="auto"/>
        <w:ind w:firstLine="420" w:firstLineChars="200"/>
        <w:jc w:val="left"/>
        <w:rPr>
          <w:rFonts w:hAnsi="宋体"/>
          <w:color w:val="000000"/>
          <w:sz w:val="21"/>
          <w:szCs w:val="21"/>
        </w:rPr>
      </w:pPr>
      <w:r>
        <w:rPr>
          <w:rFonts w:hAnsi="宋体"/>
          <w:color w:val="000000"/>
          <w:sz w:val="21"/>
          <w:szCs w:val="21"/>
        </w:rPr>
        <w:t>16.1.1发包人违约的情形</w:t>
      </w:r>
    </w:p>
    <w:p>
      <w:pPr>
        <w:spacing w:line="360" w:lineRule="auto"/>
        <w:ind w:firstLine="420" w:firstLineChars="200"/>
        <w:jc w:val="left"/>
        <w:rPr>
          <w:rFonts w:hAnsi="宋体"/>
          <w:color w:val="000000"/>
          <w:kern w:val="0"/>
          <w:sz w:val="21"/>
          <w:szCs w:val="21"/>
          <w:u w:val="single"/>
        </w:rPr>
      </w:pPr>
      <w:r>
        <w:rPr>
          <w:rFonts w:hAnsi="宋体"/>
          <w:color w:val="000000"/>
          <w:kern w:val="0"/>
          <w:sz w:val="21"/>
          <w:szCs w:val="21"/>
        </w:rPr>
        <w:t>发包人违约的其他情形：</w:t>
      </w:r>
      <w:r>
        <w:rPr>
          <w:rFonts w:ascii="Times New Roman"/>
          <w:kern w:val="0"/>
          <w:sz w:val="21"/>
          <w:szCs w:val="21"/>
          <w:u w:val="single"/>
        </w:rPr>
        <w:t>按通用条款执行</w:t>
      </w:r>
      <w:r>
        <w:rPr>
          <w:rFonts w:hAnsi="宋体"/>
          <w:color w:val="000000"/>
          <w:kern w:val="0"/>
          <w:sz w:val="21"/>
          <w:szCs w:val="21"/>
        </w:rPr>
        <w:t>。</w:t>
      </w:r>
    </w:p>
    <w:p>
      <w:pPr>
        <w:spacing w:line="360" w:lineRule="auto"/>
        <w:ind w:left="1050" w:hanging="1050" w:hangingChars="500"/>
        <w:jc w:val="left"/>
        <w:rPr>
          <w:rFonts w:hAnsi="宋体"/>
          <w:color w:val="000000"/>
          <w:kern w:val="0"/>
          <w:sz w:val="21"/>
          <w:szCs w:val="21"/>
        </w:rPr>
      </w:pPr>
      <w:r>
        <w:rPr>
          <w:rFonts w:hAnsi="宋体"/>
          <w:color w:val="000000"/>
          <w:kern w:val="0"/>
          <w:sz w:val="21"/>
          <w:szCs w:val="21"/>
        </w:rPr>
        <w:t xml:space="preserve">    16.1.2 发包人违约的责任</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发包人违约责任的承担方式和计算方法：</w:t>
      </w:r>
    </w:p>
    <w:p>
      <w:pPr>
        <w:spacing w:line="360" w:lineRule="auto"/>
        <w:ind w:firstLine="420" w:firstLineChars="200"/>
        <w:jc w:val="left"/>
        <w:rPr>
          <w:rFonts w:hAnsi="宋体"/>
          <w:color w:val="000000"/>
          <w:kern w:val="0"/>
          <w:sz w:val="21"/>
          <w:szCs w:val="21"/>
          <w:u w:val="single"/>
        </w:rPr>
      </w:pPr>
      <w:r>
        <w:rPr>
          <w:rFonts w:hAnsi="宋体"/>
          <w:color w:val="000000"/>
          <w:kern w:val="0"/>
          <w:sz w:val="21"/>
          <w:szCs w:val="21"/>
        </w:rPr>
        <w:t>（1）因发包人原因未能在计划开工日期前7天内下达开工通知的违约责任：</w:t>
      </w:r>
      <w:r>
        <w:rPr>
          <w:rFonts w:ascii="Times New Roman"/>
          <w:kern w:val="0"/>
          <w:sz w:val="21"/>
          <w:szCs w:val="21"/>
          <w:u w:val="single"/>
        </w:rPr>
        <w:t>因发包人原因未能在计划开工日期前7天内下达开工通知的，不作为发包人违约责任</w:t>
      </w:r>
      <w:r>
        <w:rPr>
          <w:rFonts w:hAnsi="宋体"/>
          <w:color w:val="000000"/>
          <w:kern w:val="0"/>
          <w:sz w:val="21"/>
          <w:szCs w:val="21"/>
        </w:rPr>
        <w:t>。</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（2）因发包人原因未能按合同约定支付合同价款的违约责任：</w:t>
      </w:r>
      <w:r>
        <w:rPr>
          <w:rFonts w:ascii="Times New Roman"/>
          <w:kern w:val="0"/>
          <w:sz w:val="21"/>
          <w:szCs w:val="21"/>
          <w:u w:val="single"/>
        </w:rPr>
        <w:t>按通用条款12.4.4 执行</w:t>
      </w:r>
      <w:r>
        <w:rPr>
          <w:rFonts w:hAnsi="宋体"/>
          <w:color w:val="000000"/>
          <w:kern w:val="0"/>
          <w:sz w:val="21"/>
          <w:szCs w:val="21"/>
        </w:rPr>
        <w:t>。</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（3）发包人违反第10.1款</w:t>
      </w:r>
      <w:r>
        <w:rPr>
          <w:rFonts w:hint="eastAsia" w:hAnsi="宋体"/>
          <w:color w:val="000000"/>
          <w:kern w:val="0"/>
          <w:sz w:val="21"/>
          <w:szCs w:val="21"/>
        </w:rPr>
        <w:t>〔</w:t>
      </w:r>
      <w:r>
        <w:rPr>
          <w:rFonts w:hAnsi="宋体"/>
          <w:color w:val="000000"/>
          <w:kern w:val="0"/>
          <w:sz w:val="21"/>
          <w:szCs w:val="21"/>
        </w:rPr>
        <w:t>变更的范围</w:t>
      </w:r>
      <w:r>
        <w:rPr>
          <w:rFonts w:hint="eastAsia" w:hAnsi="宋体"/>
          <w:color w:val="000000"/>
          <w:kern w:val="0"/>
          <w:sz w:val="21"/>
          <w:szCs w:val="21"/>
        </w:rPr>
        <w:t>〕</w:t>
      </w:r>
      <w:r>
        <w:rPr>
          <w:rFonts w:hAnsi="宋体"/>
          <w:color w:val="000000"/>
          <w:kern w:val="0"/>
          <w:sz w:val="21"/>
          <w:szCs w:val="21"/>
        </w:rPr>
        <w:t>第（2）项约定，自行实施被取消的工作或转由他人实施的违约责任：</w:t>
      </w:r>
      <w:r>
        <w:rPr>
          <w:rFonts w:ascii="Times New Roman"/>
          <w:kern w:val="0"/>
          <w:sz w:val="21"/>
          <w:szCs w:val="21"/>
          <w:u w:val="single"/>
        </w:rPr>
        <w:t>根据项目价值双方另行协商</w:t>
      </w:r>
      <w:r>
        <w:rPr>
          <w:rFonts w:hAnsi="宋体"/>
          <w:color w:val="000000"/>
          <w:kern w:val="0"/>
          <w:sz w:val="21"/>
          <w:szCs w:val="21"/>
        </w:rPr>
        <w:t>。</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（4）发包人提供的材料、工程设备的规格、数量或质量不符合合同约定，或因发包人原因导致交货日期延误或交货地点变更等情况的违约责任：</w:t>
      </w:r>
      <w:r>
        <w:rPr>
          <w:rFonts w:ascii="Times New Roman"/>
          <w:kern w:val="0"/>
          <w:sz w:val="21"/>
          <w:szCs w:val="21"/>
          <w:u w:val="single"/>
        </w:rPr>
        <w:t>工期予以顺延</w:t>
      </w:r>
      <w:r>
        <w:rPr>
          <w:rFonts w:hAnsi="宋体"/>
          <w:color w:val="000000"/>
          <w:kern w:val="0"/>
          <w:sz w:val="21"/>
          <w:szCs w:val="21"/>
        </w:rPr>
        <w:t>。</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（5）因发包人违反合同约定造成暂停施工的违约责任：</w:t>
      </w:r>
      <w:r>
        <w:rPr>
          <w:rFonts w:ascii="Times New Roman"/>
          <w:kern w:val="0"/>
          <w:sz w:val="21"/>
          <w:szCs w:val="21"/>
          <w:u w:val="single"/>
        </w:rPr>
        <w:t>工期予以顺延</w:t>
      </w:r>
      <w:r>
        <w:rPr>
          <w:rFonts w:hAnsi="宋体"/>
          <w:color w:val="000000"/>
          <w:kern w:val="0"/>
          <w:sz w:val="21"/>
          <w:szCs w:val="21"/>
        </w:rPr>
        <w:t>。</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（6）发包人无正当理由没有在约定期限内发出复工指示，导致承包人无法复工的违约责任：</w:t>
      </w:r>
      <w:r>
        <w:rPr>
          <w:rFonts w:ascii="Times New Roman"/>
          <w:kern w:val="0"/>
          <w:sz w:val="21"/>
          <w:szCs w:val="21"/>
          <w:u w:val="single"/>
        </w:rPr>
        <w:t>工期予以顺延</w:t>
      </w:r>
      <w:r>
        <w:rPr>
          <w:rFonts w:hAnsi="宋体"/>
          <w:color w:val="000000"/>
          <w:kern w:val="0"/>
          <w:sz w:val="21"/>
          <w:szCs w:val="21"/>
        </w:rPr>
        <w:t>。</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（7）</w:t>
      </w:r>
      <w:r>
        <w:rPr>
          <w:rFonts w:hint="eastAsia" w:hAnsi="宋体"/>
          <w:color w:val="000000"/>
          <w:kern w:val="0"/>
          <w:sz w:val="21"/>
          <w:szCs w:val="21"/>
        </w:rPr>
        <w:t>其他：</w:t>
      </w:r>
      <w:r>
        <w:rPr>
          <w:rFonts w:hint="eastAsia" w:hAnsi="宋体"/>
          <w:color w:val="000000"/>
          <w:kern w:val="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16.1.3 因发包人违约解除合同</w:t>
      </w:r>
    </w:p>
    <w:p>
      <w:pPr>
        <w:autoSpaceDE w:val="0"/>
        <w:autoSpaceDN w:val="0"/>
        <w:adjustRightInd w:val="0"/>
        <w:spacing w:line="360" w:lineRule="auto"/>
        <w:ind w:firstLine="420" w:firstLineChars="200"/>
        <w:jc w:val="left"/>
        <w:rPr>
          <w:rFonts w:hAnsi="宋体"/>
          <w:color w:val="000000"/>
          <w:kern w:val="0"/>
          <w:sz w:val="21"/>
          <w:szCs w:val="21"/>
        </w:rPr>
      </w:pPr>
      <w:r>
        <w:rPr>
          <w:rFonts w:hAnsi="宋体"/>
          <w:color w:val="000000"/>
          <w:kern w:val="0"/>
          <w:sz w:val="21"/>
          <w:szCs w:val="21"/>
        </w:rPr>
        <w:t>承包人按16.1.1项</w:t>
      </w:r>
      <w:r>
        <w:rPr>
          <w:rFonts w:hint="eastAsia" w:hAnsi="宋体"/>
          <w:color w:val="000000"/>
          <w:kern w:val="0"/>
          <w:sz w:val="21"/>
          <w:szCs w:val="21"/>
        </w:rPr>
        <w:t>〔</w:t>
      </w:r>
      <w:r>
        <w:rPr>
          <w:rFonts w:hAnsi="宋体"/>
          <w:color w:val="000000"/>
          <w:kern w:val="0"/>
          <w:sz w:val="21"/>
          <w:szCs w:val="21"/>
        </w:rPr>
        <w:t>发包人违约的情形</w:t>
      </w:r>
      <w:r>
        <w:rPr>
          <w:rFonts w:hint="eastAsia" w:hAnsi="宋体"/>
          <w:color w:val="000000"/>
          <w:kern w:val="0"/>
          <w:sz w:val="21"/>
          <w:szCs w:val="21"/>
        </w:rPr>
        <w:t>〕</w:t>
      </w:r>
      <w:r>
        <w:rPr>
          <w:rFonts w:hAnsi="宋体"/>
          <w:color w:val="000000"/>
          <w:kern w:val="0"/>
          <w:sz w:val="21"/>
          <w:szCs w:val="21"/>
        </w:rPr>
        <w:t>约定暂停施工满</w:t>
      </w:r>
      <w:r>
        <w:rPr>
          <w:rFonts w:hint="eastAsia" w:hAnsi="宋体"/>
          <w:color w:val="000000"/>
          <w:kern w:val="0"/>
          <w:sz w:val="21"/>
          <w:szCs w:val="21"/>
          <w:u w:val="single"/>
        </w:rPr>
        <w:t>28</w:t>
      </w:r>
      <w:r>
        <w:rPr>
          <w:rFonts w:hAnsi="宋体"/>
          <w:color w:val="000000"/>
          <w:kern w:val="0"/>
          <w:sz w:val="21"/>
          <w:szCs w:val="21"/>
        </w:rPr>
        <w:t>天后发包人仍不纠正其违约行为并致使合同目的不能实现的，承包人有权解除合同。</w:t>
      </w:r>
    </w:p>
    <w:p>
      <w:pPr>
        <w:spacing w:after="120" w:line="360" w:lineRule="auto"/>
        <w:ind w:firstLine="420" w:firstLineChars="200"/>
        <w:outlineLvl w:val="0"/>
        <w:rPr>
          <w:rFonts w:hAnsi="宋体"/>
          <w:color w:val="000000"/>
          <w:sz w:val="21"/>
          <w:szCs w:val="21"/>
        </w:rPr>
      </w:pPr>
      <w:r>
        <w:rPr>
          <w:rFonts w:hAnsi="宋体"/>
          <w:color w:val="000000"/>
          <w:sz w:val="21"/>
          <w:szCs w:val="21"/>
        </w:rPr>
        <w:t>16.2 承包人违约</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16.2.1 承包人违约的情形</w:t>
      </w:r>
    </w:p>
    <w:p>
      <w:pPr>
        <w:pStyle w:val="26"/>
        <w:spacing w:line="400" w:lineRule="exact"/>
        <w:ind w:firstLine="472" w:firstLineChars="225"/>
        <w:rPr>
          <w:rFonts w:ascii="Times New Roman" w:hAnsi="Times New Roman"/>
          <w:u w:val="single"/>
        </w:rPr>
      </w:pPr>
      <w:r>
        <w:rPr>
          <w:rFonts w:ascii="Times New Roman" w:hAnsi="Times New Roman"/>
        </w:rPr>
        <w:t>本合同通用条款第14.2款约定承包人违约承担的违约责任：</w:t>
      </w:r>
      <w:r>
        <w:rPr>
          <w:rFonts w:ascii="Times New Roman" w:hAnsi="Times New Roman"/>
          <w:u w:val="single"/>
        </w:rPr>
        <w:t>以承包人的</w:t>
      </w:r>
      <w:r>
        <w:rPr>
          <w:rFonts w:hint="eastAsia" w:ascii="Times New Roman" w:hAnsi="Times New Roman"/>
          <w:u w:val="single"/>
        </w:rPr>
        <w:t>合同</w:t>
      </w:r>
      <w:r>
        <w:rPr>
          <w:rFonts w:ascii="Times New Roman" w:hAnsi="Times New Roman"/>
          <w:u w:val="single"/>
        </w:rPr>
        <w:t>工期为考核标准，按期或提前不奖不罚。按自报工期，每延迟一天</w:t>
      </w:r>
      <w:r>
        <w:rPr>
          <w:rFonts w:ascii="Times New Roman" w:hAnsi="Times New Roman" w:cs="Courier New"/>
          <w:u w:val="single"/>
        </w:rPr>
        <w:t>罚</w:t>
      </w:r>
      <w:r>
        <w:rPr>
          <w:rFonts w:hint="eastAsia" w:ascii="Times New Roman" w:hAnsi="Times New Roman" w:cs="Courier New"/>
          <w:u w:val="single"/>
        </w:rPr>
        <w:t>5000</w:t>
      </w:r>
      <w:r>
        <w:rPr>
          <w:rFonts w:ascii="Times New Roman" w:hAnsi="Times New Roman" w:cs="Courier New"/>
          <w:u w:val="single"/>
        </w:rPr>
        <w:t>元人民</w:t>
      </w:r>
      <w:r>
        <w:rPr>
          <w:rFonts w:ascii="Times New Roman" w:hAnsi="Times New Roman"/>
          <w:u w:val="single"/>
        </w:rPr>
        <w:t>币；（因发包人原因引起的工期延误除外），并由承包人承担由此造成的损失。</w:t>
      </w:r>
    </w:p>
    <w:p>
      <w:pPr>
        <w:pStyle w:val="26"/>
        <w:spacing w:line="400" w:lineRule="exact"/>
        <w:ind w:firstLine="420" w:firstLineChars="200"/>
        <w:rPr>
          <w:rFonts w:ascii="Times New Roman" w:hAnsi="Times New Roman" w:cs="Courier New"/>
          <w:u w:val="single"/>
        </w:rPr>
      </w:pPr>
      <w:r>
        <w:rPr>
          <w:rFonts w:ascii="Times New Roman" w:hAnsi="Times New Roman"/>
        </w:rPr>
        <w:t>本合同通用条款第15.1款约定承包人违约应承担的违约责任：</w:t>
      </w:r>
      <w:r>
        <w:rPr>
          <w:rFonts w:ascii="Times New Roman" w:hAnsi="Times New Roman" w:cs="Courier New"/>
          <w:u w:val="single"/>
        </w:rPr>
        <w:t>竣工验收不合格的除承担返修费用和扣除全部履约保证金外，还应按合同总价款的万分之五计算赔偿损失。由于整改引起的工期延误列入工期考核。</w:t>
      </w:r>
    </w:p>
    <w:p>
      <w:pPr>
        <w:spacing w:line="400" w:lineRule="exact"/>
        <w:ind w:firstLine="420" w:firstLineChars="200"/>
        <w:rPr>
          <w:sz w:val="21"/>
          <w:szCs w:val="21"/>
        </w:rPr>
      </w:pPr>
      <w:r>
        <w:rPr>
          <w:sz w:val="21"/>
          <w:szCs w:val="21"/>
        </w:rPr>
        <w:t>双方约定的承包人其他违约责任：</w:t>
      </w:r>
    </w:p>
    <w:p>
      <w:pPr>
        <w:spacing w:line="360" w:lineRule="exact"/>
        <w:ind w:firstLine="420" w:firstLineChars="200"/>
        <w:jc w:val="left"/>
        <w:rPr>
          <w:rFonts w:hAnsi="宋体"/>
          <w:kern w:val="0"/>
          <w:sz w:val="21"/>
          <w:szCs w:val="21"/>
          <w:u w:val="single"/>
        </w:rPr>
      </w:pPr>
      <w:r>
        <w:rPr>
          <w:rFonts w:hint="eastAsia" w:hAnsi="宋体"/>
          <w:kern w:val="0"/>
          <w:sz w:val="21"/>
          <w:szCs w:val="21"/>
          <w:u w:val="single"/>
        </w:rPr>
        <w:t>（1）承包人应与发包人和相关单位保持正常的业务交往，按照有关法律和程序开展业务工作，并遵守《廉政协议书》中规定的内容。</w:t>
      </w:r>
    </w:p>
    <w:p>
      <w:pPr>
        <w:spacing w:line="360" w:lineRule="exact"/>
        <w:ind w:firstLine="420" w:firstLineChars="200"/>
        <w:jc w:val="left"/>
        <w:rPr>
          <w:rFonts w:hAnsi="宋体"/>
          <w:kern w:val="0"/>
          <w:sz w:val="21"/>
          <w:szCs w:val="21"/>
          <w:u w:val="single"/>
        </w:rPr>
      </w:pPr>
      <w:r>
        <w:rPr>
          <w:rFonts w:hint="eastAsia" w:hAnsi="宋体"/>
          <w:kern w:val="0"/>
          <w:sz w:val="21"/>
          <w:szCs w:val="21"/>
          <w:u w:val="single"/>
        </w:rPr>
        <w:t>（2）安全、文明施工按建设行政主管部门规定的安全建设、文明施工内容标准为准，因承包人原因违反安全、文明施工规定，在义乌市工程质量安全检查中被有关部门责令整改的或被发包人（监理人）查处的，每次处违约金</w:t>
      </w:r>
      <w:r>
        <w:rPr>
          <w:rFonts w:hint="eastAsia" w:hAnsi="宋体"/>
          <w:color w:val="00B050"/>
          <w:kern w:val="0"/>
          <w:sz w:val="21"/>
          <w:szCs w:val="21"/>
          <w:u w:val="single"/>
        </w:rPr>
        <w:t>5000</w:t>
      </w:r>
      <w:r>
        <w:rPr>
          <w:rFonts w:hint="eastAsia" w:hAnsi="宋体"/>
          <w:kern w:val="0"/>
          <w:sz w:val="21"/>
          <w:szCs w:val="21"/>
          <w:u w:val="single"/>
        </w:rPr>
        <w:t>元；如发生重大人身安全事故，按照国家有关法律法规严肃查处，并处违约金10万元 。</w:t>
      </w:r>
    </w:p>
    <w:p>
      <w:pPr>
        <w:spacing w:line="360" w:lineRule="exact"/>
        <w:ind w:firstLine="420" w:firstLineChars="200"/>
        <w:jc w:val="left"/>
        <w:rPr>
          <w:rFonts w:hAnsi="宋体"/>
          <w:kern w:val="0"/>
          <w:sz w:val="21"/>
          <w:szCs w:val="21"/>
          <w:u w:val="single"/>
        </w:rPr>
      </w:pPr>
      <w:r>
        <w:rPr>
          <w:rFonts w:hint="eastAsia" w:hAnsi="宋体"/>
          <w:kern w:val="0"/>
          <w:sz w:val="21"/>
          <w:szCs w:val="21"/>
          <w:u w:val="single"/>
        </w:rPr>
        <w:t>（3）质量验收按质量监督部门验收结果为准，因承包人原因由政府质检部门或发包人（监理人）查出的质量缺陷，承包人应在规定时间内整改完毕并报监理和发包人复验，并处违约金</w:t>
      </w:r>
      <w:r>
        <w:rPr>
          <w:rFonts w:hint="eastAsia" w:hAnsi="宋体"/>
          <w:color w:val="00B050"/>
          <w:kern w:val="0"/>
          <w:sz w:val="21"/>
          <w:szCs w:val="21"/>
          <w:u w:val="single"/>
        </w:rPr>
        <w:t>2</w:t>
      </w:r>
      <w:r>
        <w:rPr>
          <w:rFonts w:hint="eastAsia" w:hAnsi="宋体"/>
          <w:kern w:val="0"/>
          <w:sz w:val="21"/>
          <w:szCs w:val="21"/>
          <w:u w:val="single"/>
        </w:rPr>
        <w:t>万元；因承包人原因发生重大质量事故，除由承包人无条件负责返工补修合格，并承担返工费用和延误所造成的工期损失外（返工引起的工期延误列入工期考核），并处违约金</w:t>
      </w:r>
      <w:r>
        <w:rPr>
          <w:rFonts w:hint="eastAsia" w:hAnsi="宋体"/>
          <w:color w:val="00B050"/>
          <w:kern w:val="0"/>
          <w:sz w:val="21"/>
          <w:szCs w:val="21"/>
          <w:u w:val="single"/>
        </w:rPr>
        <w:t>10</w:t>
      </w:r>
      <w:r>
        <w:rPr>
          <w:rFonts w:hint="eastAsia" w:hAnsi="宋体"/>
          <w:kern w:val="0"/>
          <w:sz w:val="21"/>
          <w:szCs w:val="21"/>
          <w:u w:val="single"/>
        </w:rPr>
        <w:t>万元 。</w:t>
      </w:r>
    </w:p>
    <w:p>
      <w:pPr>
        <w:spacing w:line="360" w:lineRule="exact"/>
        <w:ind w:firstLine="420" w:firstLineChars="200"/>
        <w:jc w:val="left"/>
        <w:rPr>
          <w:rFonts w:hAnsi="宋体"/>
          <w:kern w:val="0"/>
          <w:sz w:val="21"/>
          <w:szCs w:val="21"/>
          <w:u w:val="single"/>
        </w:rPr>
      </w:pPr>
      <w:r>
        <w:rPr>
          <w:rFonts w:hint="eastAsia" w:hAnsi="宋体"/>
          <w:kern w:val="0"/>
          <w:sz w:val="21"/>
          <w:szCs w:val="21"/>
          <w:u w:val="single"/>
        </w:rPr>
        <w:t>（4）项目经理及其他管理人员到岗率以现场书面签到或指纹录入为准，违约条款以合同专用条款3.2和3.3为准 。</w:t>
      </w:r>
    </w:p>
    <w:p>
      <w:pPr>
        <w:spacing w:line="360" w:lineRule="exact"/>
        <w:ind w:firstLine="420" w:firstLineChars="200"/>
        <w:jc w:val="left"/>
        <w:rPr>
          <w:rFonts w:eastAsia="仿宋_GB2312"/>
          <w:kern w:val="0"/>
          <w:sz w:val="21"/>
          <w:szCs w:val="21"/>
          <w:u w:val="single"/>
        </w:rPr>
      </w:pPr>
      <w:r>
        <w:rPr>
          <w:rFonts w:hint="eastAsia" w:eastAsia="仿宋_GB2312"/>
          <w:kern w:val="0"/>
          <w:sz w:val="21"/>
          <w:szCs w:val="21"/>
          <w:u w:val="single"/>
        </w:rPr>
        <w:t>（5）</w:t>
      </w:r>
      <w:r>
        <w:rPr>
          <w:rFonts w:hint="eastAsia" w:hAnsi="宋体"/>
          <w:sz w:val="21"/>
          <w:szCs w:val="21"/>
          <w:u w:val="single"/>
        </w:rPr>
        <w:t>承包人在施工期间应保障民工工资的支付和民工工伤保险费的支付。如因承包人拖欠民工工资或不缴纳民工工伤保险费等造成政府相关部门的处罚或新闻媒介报道，发包人将追加处10万元/次的违约金。</w:t>
      </w:r>
    </w:p>
    <w:p>
      <w:pPr>
        <w:spacing w:line="360" w:lineRule="auto"/>
        <w:ind w:firstLine="420" w:firstLineChars="200"/>
        <w:jc w:val="left"/>
        <w:rPr>
          <w:rFonts w:hAnsi="宋体"/>
          <w:color w:val="000000"/>
          <w:kern w:val="0"/>
          <w:sz w:val="21"/>
          <w:szCs w:val="21"/>
        </w:rPr>
      </w:pPr>
      <w:r>
        <w:rPr>
          <w:rFonts w:hAnsi="宋体"/>
          <w:color w:val="000000"/>
          <w:kern w:val="0"/>
          <w:sz w:val="21"/>
          <w:szCs w:val="21"/>
        </w:rPr>
        <w:t>16.2.2承包人违约的责任</w:t>
      </w:r>
    </w:p>
    <w:p>
      <w:pPr>
        <w:spacing w:line="360" w:lineRule="auto"/>
        <w:ind w:firstLine="420" w:firstLineChars="200"/>
        <w:jc w:val="left"/>
        <w:rPr>
          <w:rFonts w:hAnsi="宋体"/>
          <w:color w:val="000000"/>
          <w:kern w:val="0"/>
          <w:sz w:val="21"/>
          <w:szCs w:val="21"/>
          <w:u w:val="single"/>
        </w:rPr>
      </w:pPr>
      <w:r>
        <w:rPr>
          <w:rFonts w:hAnsi="宋体"/>
          <w:color w:val="000000"/>
          <w:kern w:val="0"/>
          <w:sz w:val="21"/>
          <w:szCs w:val="21"/>
        </w:rPr>
        <w:t>承包人违约责任的承担方式和计算方法：</w:t>
      </w:r>
      <w:r>
        <w:rPr>
          <w:rFonts w:ascii="Times New Roman"/>
          <w:kern w:val="0"/>
          <w:sz w:val="21"/>
          <w:szCs w:val="21"/>
          <w:u w:val="single"/>
        </w:rPr>
        <w:t>按通用条款执行</w:t>
      </w:r>
      <w:r>
        <w:rPr>
          <w:rFonts w:hAnsi="宋体"/>
          <w:color w:val="000000"/>
          <w:kern w:val="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16.2.3 因承包人违约解除合同</w:t>
      </w:r>
    </w:p>
    <w:p>
      <w:pPr>
        <w:spacing w:before="120" w:after="120" w:line="360" w:lineRule="auto"/>
        <w:ind w:firstLine="420" w:firstLineChars="200"/>
        <w:rPr>
          <w:rFonts w:hAnsi="宋体"/>
          <w:color w:val="000000"/>
          <w:kern w:val="0"/>
          <w:sz w:val="21"/>
          <w:szCs w:val="21"/>
        </w:rPr>
      </w:pPr>
      <w:r>
        <w:rPr>
          <w:rFonts w:hAnsi="宋体"/>
          <w:color w:val="000000"/>
          <w:kern w:val="0"/>
          <w:sz w:val="21"/>
          <w:szCs w:val="21"/>
        </w:rPr>
        <w:t>关于承包人违约解除合同的特别约定：</w:t>
      </w:r>
      <w:r>
        <w:rPr>
          <w:rFonts w:ascii="Times New Roman"/>
          <w:kern w:val="0"/>
          <w:sz w:val="21"/>
          <w:szCs w:val="21"/>
          <w:u w:val="single"/>
        </w:rPr>
        <w:t>因承包人原因造成本合同无法履行时，发包人有权解除或终止本合同，由此造成的各项损失均由承包人承担</w:t>
      </w:r>
      <w:r>
        <w:rPr>
          <w:rFonts w:hAnsi="宋体"/>
          <w:color w:val="000000"/>
          <w:kern w:val="0"/>
          <w:sz w:val="21"/>
          <w:szCs w:val="21"/>
        </w:rPr>
        <w:t>。</w:t>
      </w:r>
    </w:p>
    <w:p>
      <w:pPr>
        <w:spacing w:before="120" w:after="120" w:line="360" w:lineRule="auto"/>
        <w:ind w:firstLine="420" w:firstLineChars="200"/>
        <w:rPr>
          <w:rFonts w:hAnsi="宋体"/>
          <w:color w:val="000000"/>
          <w:kern w:val="0"/>
          <w:sz w:val="21"/>
          <w:szCs w:val="21"/>
        </w:rPr>
      </w:pPr>
      <w:r>
        <w:rPr>
          <w:rFonts w:hAnsi="宋体"/>
          <w:color w:val="000000"/>
          <w:kern w:val="0"/>
          <w:sz w:val="21"/>
          <w:szCs w:val="21"/>
        </w:rPr>
        <w:t>发包人</w:t>
      </w:r>
      <w:r>
        <w:rPr>
          <w:rFonts w:hint="eastAsia" w:hAnsi="宋体"/>
          <w:color w:val="000000"/>
          <w:kern w:val="0"/>
          <w:sz w:val="21"/>
          <w:szCs w:val="21"/>
        </w:rPr>
        <w:t>继续</w:t>
      </w:r>
      <w:r>
        <w:rPr>
          <w:rFonts w:hAnsi="宋体"/>
          <w:color w:val="000000"/>
          <w:kern w:val="0"/>
          <w:sz w:val="21"/>
          <w:szCs w:val="21"/>
        </w:rPr>
        <w:t>使用承包人在施工现场的材料、设备、临时工程、承包人文件和由承包人或以其名义编制的其他文件</w:t>
      </w:r>
      <w:r>
        <w:rPr>
          <w:rFonts w:hint="eastAsia" w:hAnsi="宋体"/>
          <w:color w:val="000000"/>
          <w:kern w:val="0"/>
          <w:sz w:val="21"/>
          <w:szCs w:val="21"/>
        </w:rPr>
        <w:t>的费用承担方式</w:t>
      </w:r>
      <w:r>
        <w:rPr>
          <w:rFonts w:hAnsi="宋体"/>
          <w:color w:val="000000"/>
          <w:kern w:val="0"/>
          <w:sz w:val="21"/>
          <w:szCs w:val="21"/>
        </w:rPr>
        <w:t>：</w:t>
      </w:r>
      <w:r>
        <w:rPr>
          <w:rFonts w:ascii="Times New Roman"/>
          <w:kern w:val="0"/>
          <w:sz w:val="21"/>
          <w:szCs w:val="21"/>
          <w:u w:val="single"/>
        </w:rPr>
        <w:t>由承包人承担全部费用</w:t>
      </w:r>
      <w:r>
        <w:rPr>
          <w:rFonts w:hint="eastAsia" w:hAnsi="宋体"/>
          <w:color w:val="000000"/>
          <w:kern w:val="0"/>
          <w:sz w:val="21"/>
          <w:szCs w:val="21"/>
        </w:rPr>
        <w:t>。</w:t>
      </w:r>
    </w:p>
    <w:p>
      <w:pPr>
        <w:pStyle w:val="7"/>
        <w:spacing w:before="120" w:after="120" w:line="360" w:lineRule="auto"/>
        <w:rPr>
          <w:rFonts w:ascii="宋体" w:hAnsi="宋体"/>
          <w:b w:val="0"/>
          <w:color w:val="000000"/>
          <w:sz w:val="21"/>
          <w:szCs w:val="21"/>
        </w:rPr>
      </w:pPr>
      <w:bookmarkStart w:id="520" w:name="_Toc351203649"/>
      <w:r>
        <w:rPr>
          <w:rFonts w:ascii="宋体" w:hAnsi="宋体"/>
          <w:b w:val="0"/>
          <w:color w:val="000000"/>
          <w:sz w:val="21"/>
          <w:szCs w:val="21"/>
        </w:rPr>
        <w:t>17. 不可抗力</w:t>
      </w:r>
      <w:bookmarkEnd w:id="518"/>
      <w:bookmarkEnd w:id="520"/>
    </w:p>
    <w:p>
      <w:pPr>
        <w:spacing w:after="120" w:line="360" w:lineRule="auto"/>
        <w:ind w:firstLine="420" w:firstLineChars="200"/>
        <w:rPr>
          <w:rFonts w:hAnsi="宋体"/>
          <w:color w:val="000000"/>
          <w:sz w:val="21"/>
          <w:szCs w:val="21"/>
        </w:rPr>
      </w:pPr>
      <w:r>
        <w:rPr>
          <w:rFonts w:hAnsi="宋体"/>
          <w:color w:val="000000"/>
          <w:sz w:val="21"/>
          <w:szCs w:val="21"/>
        </w:rPr>
        <w:t>17.1 不可抗力的确认</w:t>
      </w:r>
    </w:p>
    <w:p>
      <w:pPr>
        <w:spacing w:line="360" w:lineRule="auto"/>
        <w:ind w:firstLine="420" w:firstLineChars="200"/>
        <w:jc w:val="left"/>
        <w:rPr>
          <w:rFonts w:hAnsi="宋体"/>
          <w:color w:val="000000"/>
          <w:kern w:val="0"/>
          <w:sz w:val="21"/>
          <w:szCs w:val="21"/>
          <w:u w:val="single"/>
        </w:rPr>
      </w:pPr>
      <w:r>
        <w:rPr>
          <w:rFonts w:hAnsi="宋体"/>
          <w:color w:val="000000"/>
          <w:sz w:val="21"/>
          <w:szCs w:val="21"/>
        </w:rPr>
        <w:t xml:space="preserve">除通用合同条款约定的不可抗力事件之外，视为不可抗力的其他情形： </w:t>
      </w:r>
      <w:r>
        <w:rPr>
          <w:rFonts w:ascii="Times New Roman"/>
          <w:kern w:val="0"/>
          <w:sz w:val="21"/>
          <w:szCs w:val="21"/>
          <w:u w:val="single"/>
        </w:rPr>
        <w:t>按通用条款执行</w:t>
      </w:r>
      <w:r>
        <w:rPr>
          <w:rFonts w:hAnsi="宋体"/>
          <w:color w:val="000000"/>
          <w:kern w:val="0"/>
          <w:sz w:val="21"/>
          <w:szCs w:val="21"/>
        </w:rPr>
        <w:t>。</w:t>
      </w:r>
    </w:p>
    <w:p>
      <w:pPr>
        <w:spacing w:after="120" w:line="360" w:lineRule="auto"/>
        <w:ind w:firstLine="420" w:firstLineChars="200"/>
        <w:outlineLvl w:val="0"/>
        <w:rPr>
          <w:rFonts w:hAnsi="宋体"/>
          <w:color w:val="000000"/>
          <w:sz w:val="21"/>
          <w:szCs w:val="21"/>
        </w:rPr>
      </w:pPr>
      <w:r>
        <w:rPr>
          <w:rFonts w:hAnsi="宋体"/>
          <w:color w:val="000000"/>
          <w:sz w:val="21"/>
          <w:szCs w:val="21"/>
        </w:rPr>
        <w:t>17.4 因不可抗力解除合同</w:t>
      </w:r>
    </w:p>
    <w:p>
      <w:pPr>
        <w:spacing w:line="360" w:lineRule="auto"/>
        <w:ind w:firstLine="420" w:firstLineChars="200"/>
        <w:jc w:val="left"/>
        <w:rPr>
          <w:rFonts w:hAnsi="宋体"/>
          <w:color w:val="000000"/>
          <w:sz w:val="21"/>
          <w:szCs w:val="21"/>
        </w:rPr>
      </w:pPr>
      <w:r>
        <w:rPr>
          <w:rFonts w:hAnsi="宋体"/>
          <w:color w:val="000000"/>
          <w:sz w:val="21"/>
          <w:szCs w:val="21"/>
        </w:rPr>
        <w:t>合同解除后，发包人应在商定或确定发包人应支付款项后</w:t>
      </w:r>
      <w:r>
        <w:rPr>
          <w:rFonts w:hint="eastAsia" w:hAnsi="宋体"/>
          <w:color w:val="000000"/>
          <w:sz w:val="21"/>
          <w:szCs w:val="21"/>
          <w:u w:val="single"/>
        </w:rPr>
        <w:t>28</w:t>
      </w:r>
      <w:r>
        <w:rPr>
          <w:rFonts w:hAnsi="宋体"/>
          <w:color w:val="000000"/>
          <w:sz w:val="21"/>
          <w:szCs w:val="21"/>
        </w:rPr>
        <w:t>天内完成款项的支付。</w:t>
      </w:r>
    </w:p>
    <w:p>
      <w:pPr>
        <w:pStyle w:val="7"/>
        <w:spacing w:before="120" w:after="120" w:line="360" w:lineRule="auto"/>
        <w:rPr>
          <w:rFonts w:ascii="宋体" w:hAnsi="宋体"/>
          <w:b w:val="0"/>
          <w:color w:val="000000"/>
          <w:sz w:val="21"/>
          <w:szCs w:val="21"/>
        </w:rPr>
      </w:pPr>
      <w:bookmarkStart w:id="521" w:name="_Toc351203650"/>
      <w:r>
        <w:rPr>
          <w:rFonts w:ascii="宋体" w:hAnsi="宋体"/>
          <w:b w:val="0"/>
          <w:color w:val="000000"/>
          <w:sz w:val="21"/>
          <w:szCs w:val="21"/>
        </w:rPr>
        <w:t>18. 保险</w:t>
      </w:r>
      <w:bookmarkEnd w:id="521"/>
    </w:p>
    <w:bookmarkEnd w:id="519"/>
    <w:p>
      <w:pPr>
        <w:spacing w:after="120" w:line="360" w:lineRule="auto"/>
        <w:ind w:firstLine="420" w:firstLineChars="200"/>
        <w:rPr>
          <w:rFonts w:hAnsi="宋体"/>
          <w:color w:val="000000"/>
          <w:sz w:val="21"/>
          <w:szCs w:val="21"/>
        </w:rPr>
      </w:pPr>
      <w:r>
        <w:rPr>
          <w:rFonts w:hAnsi="宋体"/>
          <w:color w:val="000000"/>
          <w:sz w:val="21"/>
          <w:szCs w:val="21"/>
        </w:rPr>
        <w:t>18.1 工程保险</w:t>
      </w:r>
    </w:p>
    <w:p>
      <w:pPr>
        <w:spacing w:line="360" w:lineRule="auto"/>
        <w:ind w:firstLine="420" w:firstLineChars="200"/>
        <w:jc w:val="left"/>
        <w:rPr>
          <w:rFonts w:hAnsi="宋体"/>
          <w:color w:val="000000"/>
          <w:sz w:val="21"/>
          <w:szCs w:val="21"/>
        </w:rPr>
      </w:pPr>
      <w:r>
        <w:rPr>
          <w:rFonts w:hAnsi="宋体"/>
          <w:color w:val="000000"/>
          <w:sz w:val="21"/>
          <w:szCs w:val="21"/>
        </w:rPr>
        <w:t>关于工程保险的特别约定：</w:t>
      </w:r>
      <w:r>
        <w:rPr>
          <w:rFonts w:ascii="Times New Roman"/>
          <w:kern w:val="0"/>
          <w:sz w:val="21"/>
          <w:szCs w:val="21"/>
          <w:u w:val="single"/>
        </w:rPr>
        <w:t>承包人</w:t>
      </w:r>
      <w:r>
        <w:rPr>
          <w:rFonts w:ascii="Times New Roman"/>
          <w:sz w:val="21"/>
          <w:szCs w:val="21"/>
          <w:u w:val="single"/>
        </w:rPr>
        <w:t>必须按浙江省和义乌市的有关保险规定，办理相关保险。</w:t>
      </w:r>
      <w:r>
        <w:rPr>
          <w:rFonts w:ascii="Times New Roman"/>
          <w:b/>
          <w:sz w:val="21"/>
          <w:szCs w:val="21"/>
          <w:u w:val="single"/>
        </w:rPr>
        <w:t>(费用由承包人支付)民工工伤保险费、危险作业意外伤害保险、第三者责任险等所有与现场工程有关的</w:t>
      </w:r>
      <w:r>
        <w:rPr>
          <w:rFonts w:ascii="Times New Roman"/>
          <w:sz w:val="21"/>
          <w:szCs w:val="21"/>
          <w:u w:val="single"/>
        </w:rPr>
        <w:t>人员的人身保险及设备险、工程险、意外伤害险、本方人员的生命财产险以及施工机械设备的财产险、民工工伤保险，另外，发包人建设工程、施工场地内的自有人员及第三方人员生命财产保险和运至施工场地内用于工程的材料和待安装设备保险，其保险费用承包人已经列入投标报价中，实际发生时由承包人承担并支付。承包人承担与现场工程有关的一切安全责任及承担相应赔偿、损失等。</w:t>
      </w:r>
    </w:p>
    <w:p>
      <w:pPr>
        <w:spacing w:after="120" w:line="360" w:lineRule="auto"/>
        <w:ind w:firstLine="420" w:firstLineChars="200"/>
        <w:outlineLvl w:val="0"/>
        <w:rPr>
          <w:rFonts w:hAnsi="宋体"/>
          <w:color w:val="000000"/>
          <w:sz w:val="21"/>
          <w:szCs w:val="21"/>
        </w:rPr>
      </w:pPr>
      <w:r>
        <w:rPr>
          <w:rFonts w:hAnsi="宋体"/>
          <w:color w:val="000000"/>
          <w:sz w:val="21"/>
          <w:szCs w:val="21"/>
        </w:rPr>
        <w:t>18.3 其他保险</w:t>
      </w:r>
    </w:p>
    <w:p>
      <w:pPr>
        <w:spacing w:line="360" w:lineRule="auto"/>
        <w:ind w:firstLine="420" w:firstLineChars="200"/>
        <w:jc w:val="left"/>
        <w:rPr>
          <w:rFonts w:hAnsi="宋体"/>
          <w:color w:val="000000"/>
          <w:kern w:val="0"/>
          <w:sz w:val="21"/>
          <w:szCs w:val="21"/>
        </w:rPr>
      </w:pPr>
      <w:r>
        <w:rPr>
          <w:rFonts w:hAnsi="宋体"/>
          <w:color w:val="000000"/>
          <w:sz w:val="21"/>
          <w:szCs w:val="21"/>
        </w:rPr>
        <w:t>关于其他保险的约定：</w:t>
      </w:r>
      <w:r>
        <w:rPr>
          <w:rFonts w:ascii="Times New Roman"/>
          <w:kern w:val="0"/>
          <w:sz w:val="21"/>
          <w:szCs w:val="21"/>
          <w:u w:val="single"/>
        </w:rPr>
        <w:t>承包人应为施工现场的全部人员（包括发包人、监理人等）办理意外伤害保险，相关费用由承包人承担</w:t>
      </w:r>
      <w:r>
        <w:rPr>
          <w:rFonts w:ascii="Times New Roman"/>
          <w:kern w:val="0"/>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承包人是否应为其施工设备等办理财产保险：</w:t>
      </w:r>
      <w:r>
        <w:rPr>
          <w:rFonts w:ascii="Times New Roman"/>
          <w:sz w:val="21"/>
          <w:szCs w:val="21"/>
          <w:u w:val="single"/>
        </w:rPr>
        <w:t>是</w:t>
      </w:r>
      <w:r>
        <w:rPr>
          <w:rFonts w:hint="eastAsia" w:ascii="Times New Roman"/>
          <w:sz w:val="21"/>
          <w:szCs w:val="21"/>
        </w:rPr>
        <w:t>。</w:t>
      </w:r>
    </w:p>
    <w:p>
      <w:pPr>
        <w:spacing w:line="360" w:lineRule="auto"/>
        <w:ind w:firstLine="420" w:firstLineChars="200"/>
        <w:jc w:val="left"/>
        <w:rPr>
          <w:rFonts w:hAnsi="宋体"/>
          <w:color w:val="000000"/>
          <w:sz w:val="21"/>
          <w:szCs w:val="21"/>
          <w:u w:val="single"/>
        </w:rPr>
      </w:pPr>
      <w:r>
        <w:rPr>
          <w:rFonts w:hAnsi="宋体"/>
          <w:color w:val="000000"/>
          <w:sz w:val="21"/>
          <w:szCs w:val="21"/>
        </w:rPr>
        <w:t>18.7 通知义务</w:t>
      </w:r>
    </w:p>
    <w:p>
      <w:pPr>
        <w:spacing w:line="360" w:lineRule="auto"/>
        <w:ind w:firstLine="420" w:firstLineChars="200"/>
        <w:jc w:val="left"/>
        <w:rPr>
          <w:rFonts w:hAnsi="宋体"/>
          <w:color w:val="000000"/>
          <w:sz w:val="21"/>
          <w:szCs w:val="21"/>
        </w:rPr>
      </w:pPr>
      <w:r>
        <w:rPr>
          <w:rFonts w:hAnsi="宋体"/>
          <w:color w:val="000000"/>
          <w:kern w:val="0"/>
          <w:sz w:val="21"/>
          <w:szCs w:val="21"/>
        </w:rPr>
        <w:t>关于变更保险合同时的通知义务的约定：</w:t>
      </w:r>
      <w:r>
        <w:rPr>
          <w:rFonts w:ascii="Times New Roman"/>
          <w:kern w:val="0"/>
          <w:sz w:val="21"/>
          <w:szCs w:val="21"/>
          <w:u w:val="single"/>
        </w:rPr>
        <w:t>按通用条款执行</w:t>
      </w:r>
      <w:r>
        <w:rPr>
          <w:rFonts w:hAnsi="宋体"/>
          <w:color w:val="000000"/>
          <w:sz w:val="21"/>
          <w:szCs w:val="21"/>
        </w:rPr>
        <w:t>。</w:t>
      </w:r>
    </w:p>
    <w:bookmarkEnd w:id="495"/>
    <w:bookmarkEnd w:id="496"/>
    <w:bookmarkEnd w:id="497"/>
    <w:bookmarkEnd w:id="498"/>
    <w:bookmarkEnd w:id="499"/>
    <w:bookmarkEnd w:id="500"/>
    <w:bookmarkEnd w:id="501"/>
    <w:bookmarkEnd w:id="502"/>
    <w:bookmarkEnd w:id="503"/>
    <w:bookmarkEnd w:id="504"/>
    <w:bookmarkEnd w:id="505"/>
    <w:bookmarkEnd w:id="506"/>
    <w:p>
      <w:pPr>
        <w:pStyle w:val="7"/>
        <w:spacing w:before="120" w:after="120" w:line="360" w:lineRule="auto"/>
        <w:rPr>
          <w:rFonts w:ascii="宋体" w:hAnsi="宋体"/>
          <w:b w:val="0"/>
          <w:color w:val="000000"/>
          <w:sz w:val="21"/>
          <w:szCs w:val="21"/>
        </w:rPr>
      </w:pPr>
      <w:bookmarkStart w:id="522" w:name="_Toc351203651"/>
      <w:r>
        <w:rPr>
          <w:rFonts w:ascii="宋体" w:hAnsi="宋体"/>
          <w:b w:val="0"/>
          <w:color w:val="000000"/>
          <w:sz w:val="21"/>
          <w:szCs w:val="21"/>
        </w:rPr>
        <w:t>20. 争议解决</w:t>
      </w:r>
      <w:bookmarkEnd w:id="522"/>
    </w:p>
    <w:bookmarkEnd w:id="507"/>
    <w:bookmarkEnd w:id="508"/>
    <w:p>
      <w:pPr>
        <w:spacing w:after="120" w:line="360" w:lineRule="auto"/>
        <w:ind w:firstLine="420" w:firstLineChars="200"/>
        <w:outlineLvl w:val="0"/>
        <w:rPr>
          <w:rFonts w:hAnsi="宋体"/>
          <w:color w:val="000000"/>
          <w:sz w:val="21"/>
          <w:szCs w:val="21"/>
        </w:rPr>
      </w:pPr>
      <w:r>
        <w:rPr>
          <w:rFonts w:hAnsi="宋体"/>
          <w:color w:val="000000"/>
          <w:sz w:val="21"/>
          <w:szCs w:val="21"/>
        </w:rPr>
        <w:t>20.3 争</w:t>
      </w:r>
      <w:bookmarkEnd w:id="509"/>
      <w:r>
        <w:rPr>
          <w:rFonts w:hAnsi="宋体"/>
          <w:color w:val="000000"/>
          <w:sz w:val="21"/>
          <w:szCs w:val="21"/>
        </w:rPr>
        <w:t>议评审</w:t>
      </w:r>
    </w:p>
    <w:p>
      <w:pPr>
        <w:spacing w:line="360" w:lineRule="auto"/>
        <w:ind w:left="170" w:leftChars="71" w:firstLine="315" w:firstLineChars="150"/>
        <w:jc w:val="left"/>
        <w:rPr>
          <w:rFonts w:hAnsi="宋体"/>
          <w:color w:val="000000"/>
          <w:sz w:val="21"/>
          <w:szCs w:val="21"/>
        </w:rPr>
      </w:pPr>
      <w:r>
        <w:rPr>
          <w:rFonts w:hAnsi="宋体"/>
          <w:color w:val="000000"/>
          <w:sz w:val="21"/>
          <w:szCs w:val="21"/>
        </w:rPr>
        <w:t>合同当事人是否同意将工程争议提交争议评审小组决</w:t>
      </w:r>
      <w:r>
        <w:rPr>
          <w:rFonts w:hint="eastAsia" w:hAnsi="宋体"/>
          <w:color w:val="000000"/>
          <w:sz w:val="21"/>
          <w:szCs w:val="21"/>
        </w:rPr>
        <w:t>定：</w:t>
      </w:r>
      <w:r>
        <w:rPr>
          <w:rFonts w:hint="eastAsia" w:hAnsi="宋体"/>
          <w:color w:val="000000"/>
          <w:sz w:val="21"/>
          <w:szCs w:val="21"/>
          <w:u w:val="single"/>
        </w:rPr>
        <w:t xml:space="preserve"> / </w:t>
      </w:r>
      <w:r>
        <w:rPr>
          <w:rFonts w:hint="eastAsia" w:hAnsi="宋体"/>
          <w:color w:val="000000"/>
          <w:sz w:val="21"/>
          <w:szCs w:val="21"/>
        </w:rPr>
        <w:t xml:space="preserve">。  </w:t>
      </w:r>
    </w:p>
    <w:p>
      <w:pPr>
        <w:spacing w:line="360" w:lineRule="auto"/>
        <w:ind w:firstLine="420" w:firstLineChars="200"/>
        <w:jc w:val="left"/>
        <w:outlineLvl w:val="0"/>
        <w:rPr>
          <w:rFonts w:hAnsi="宋体"/>
          <w:color w:val="000000"/>
          <w:sz w:val="21"/>
          <w:szCs w:val="21"/>
        </w:rPr>
      </w:pPr>
      <w:r>
        <w:rPr>
          <w:rFonts w:hAnsi="宋体"/>
          <w:color w:val="000000"/>
          <w:sz w:val="21"/>
          <w:szCs w:val="21"/>
        </w:rPr>
        <w:t>20.3.1 争议评审小组的确定</w:t>
      </w:r>
    </w:p>
    <w:p>
      <w:pPr>
        <w:spacing w:line="360" w:lineRule="auto"/>
        <w:ind w:firstLine="420" w:firstLineChars="200"/>
        <w:jc w:val="left"/>
        <w:rPr>
          <w:rFonts w:hAnsi="宋体"/>
          <w:color w:val="000000"/>
          <w:sz w:val="21"/>
          <w:szCs w:val="21"/>
          <w:u w:val="single"/>
        </w:rPr>
      </w:pPr>
      <w:r>
        <w:rPr>
          <w:rFonts w:hAnsi="宋体"/>
          <w:color w:val="000000"/>
          <w:sz w:val="21"/>
          <w:szCs w:val="21"/>
        </w:rPr>
        <w:t>争议评审小组成员的确定：</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选定争议评审员的期限：</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争议评审小组成员的报酬承担方式：</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line="360" w:lineRule="auto"/>
        <w:ind w:firstLine="420" w:firstLineChars="200"/>
        <w:jc w:val="left"/>
        <w:rPr>
          <w:rFonts w:hAnsi="宋体"/>
          <w:color w:val="000000"/>
          <w:sz w:val="21"/>
          <w:szCs w:val="21"/>
        </w:rPr>
      </w:pPr>
      <w:r>
        <w:rPr>
          <w:rFonts w:hAnsi="宋体"/>
          <w:color w:val="000000"/>
          <w:sz w:val="21"/>
          <w:szCs w:val="21"/>
        </w:rPr>
        <w:t>其他事项的约定：</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autoSpaceDE w:val="0"/>
        <w:autoSpaceDN w:val="0"/>
        <w:adjustRightInd w:val="0"/>
        <w:spacing w:line="360" w:lineRule="auto"/>
        <w:ind w:firstLine="420" w:firstLineChars="200"/>
        <w:jc w:val="left"/>
        <w:outlineLvl w:val="0"/>
        <w:rPr>
          <w:rFonts w:hAnsi="宋体"/>
          <w:color w:val="000000"/>
          <w:kern w:val="0"/>
          <w:sz w:val="21"/>
          <w:szCs w:val="21"/>
        </w:rPr>
      </w:pPr>
      <w:r>
        <w:rPr>
          <w:rFonts w:hAnsi="宋体"/>
          <w:color w:val="000000"/>
          <w:kern w:val="0"/>
          <w:sz w:val="21"/>
          <w:szCs w:val="21"/>
        </w:rPr>
        <w:t>20.3.2 争议评审小组的决定</w:t>
      </w:r>
    </w:p>
    <w:p>
      <w:pPr>
        <w:spacing w:line="360" w:lineRule="auto"/>
        <w:ind w:firstLine="420" w:firstLineChars="200"/>
        <w:jc w:val="left"/>
        <w:rPr>
          <w:rFonts w:hAnsi="宋体"/>
          <w:color w:val="000000"/>
          <w:sz w:val="21"/>
          <w:szCs w:val="21"/>
        </w:rPr>
      </w:pPr>
      <w:r>
        <w:rPr>
          <w:rFonts w:hAnsi="宋体"/>
          <w:color w:val="000000"/>
          <w:sz w:val="21"/>
          <w:szCs w:val="21"/>
        </w:rPr>
        <w:t>合同当事人关于本项的约定：</w:t>
      </w:r>
      <w:r>
        <w:rPr>
          <w:rFonts w:hint="eastAsia" w:hAnsi="宋体"/>
          <w:color w:val="000000"/>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w:t>
      </w:r>
    </w:p>
    <w:p>
      <w:pPr>
        <w:spacing w:after="120" w:line="360" w:lineRule="auto"/>
        <w:ind w:firstLine="420" w:firstLineChars="200"/>
        <w:outlineLvl w:val="0"/>
        <w:rPr>
          <w:rFonts w:hAnsi="宋体"/>
          <w:color w:val="000000"/>
          <w:sz w:val="21"/>
          <w:szCs w:val="21"/>
        </w:rPr>
      </w:pPr>
      <w:r>
        <w:rPr>
          <w:rFonts w:hAnsi="宋体"/>
          <w:color w:val="000000"/>
          <w:sz w:val="21"/>
          <w:szCs w:val="21"/>
        </w:rPr>
        <w:t>20.4仲裁或诉讼</w:t>
      </w:r>
      <w:bookmarkEnd w:id="510"/>
    </w:p>
    <w:p>
      <w:pPr>
        <w:spacing w:after="120" w:line="360" w:lineRule="auto"/>
        <w:ind w:firstLine="420" w:firstLineChars="200"/>
        <w:rPr>
          <w:rFonts w:hAnsi="宋体"/>
          <w:color w:val="000000"/>
          <w:sz w:val="21"/>
          <w:szCs w:val="21"/>
        </w:rPr>
      </w:pPr>
      <w:r>
        <w:rPr>
          <w:rFonts w:hAnsi="宋体"/>
          <w:color w:val="000000"/>
          <w:sz w:val="21"/>
          <w:szCs w:val="21"/>
        </w:rPr>
        <w:t>因合同及合同有关事项发生的争议，按下列第</w:t>
      </w:r>
      <w:r>
        <w:rPr>
          <w:rFonts w:ascii="Times New Roman"/>
          <w:sz w:val="21"/>
          <w:szCs w:val="21"/>
          <w:u w:val="single"/>
        </w:rPr>
        <w:t>（2）</w:t>
      </w:r>
      <w:r>
        <w:rPr>
          <w:rFonts w:hAnsi="宋体"/>
          <w:color w:val="000000"/>
          <w:sz w:val="21"/>
          <w:szCs w:val="21"/>
        </w:rPr>
        <w:t>种方式</w:t>
      </w:r>
      <w:r>
        <w:rPr>
          <w:rFonts w:hint="eastAsia" w:hAnsi="宋体"/>
          <w:color w:val="000000"/>
          <w:sz w:val="21"/>
          <w:szCs w:val="21"/>
        </w:rPr>
        <w:t>解</w:t>
      </w:r>
      <w:r>
        <w:rPr>
          <w:rFonts w:hAnsi="宋体"/>
          <w:color w:val="000000"/>
          <w:sz w:val="21"/>
          <w:szCs w:val="21"/>
        </w:rPr>
        <w:t>决：</w:t>
      </w:r>
    </w:p>
    <w:p>
      <w:pPr>
        <w:spacing w:line="360" w:lineRule="auto"/>
        <w:ind w:firstLine="420" w:firstLineChars="200"/>
        <w:jc w:val="left"/>
        <w:rPr>
          <w:rFonts w:hAnsi="宋体"/>
          <w:color w:val="000000"/>
          <w:sz w:val="21"/>
          <w:szCs w:val="21"/>
        </w:rPr>
      </w:pPr>
      <w:r>
        <w:rPr>
          <w:rFonts w:hAnsi="宋体"/>
          <w:color w:val="000000"/>
          <w:sz w:val="21"/>
          <w:szCs w:val="21"/>
        </w:rPr>
        <w:t>（1）向</w:t>
      </w:r>
      <w:r>
        <w:rPr>
          <w:rFonts w:hint="eastAsia" w:hAnsi="宋体"/>
          <w:color w:val="000000"/>
          <w:sz w:val="21"/>
          <w:szCs w:val="21"/>
          <w:u w:val="single"/>
        </w:rPr>
        <w:t xml:space="preserve">  /  </w:t>
      </w:r>
      <w:r>
        <w:rPr>
          <w:rFonts w:hAnsi="宋体"/>
          <w:color w:val="000000"/>
          <w:sz w:val="21"/>
          <w:szCs w:val="21"/>
        </w:rPr>
        <w:t>仲裁委员会申请仲裁；</w:t>
      </w:r>
    </w:p>
    <w:p>
      <w:pPr>
        <w:spacing w:line="360" w:lineRule="auto"/>
        <w:ind w:firstLine="420" w:firstLineChars="200"/>
        <w:jc w:val="left"/>
        <w:rPr>
          <w:rFonts w:hAnsi="宋体"/>
          <w:color w:val="000000"/>
          <w:sz w:val="21"/>
          <w:szCs w:val="21"/>
        </w:rPr>
      </w:pPr>
      <w:r>
        <w:rPr>
          <w:rFonts w:hAnsi="宋体"/>
          <w:color w:val="000000"/>
          <w:sz w:val="21"/>
          <w:szCs w:val="21"/>
        </w:rPr>
        <w:t>（2）向</w:t>
      </w:r>
      <w:r>
        <w:rPr>
          <w:rFonts w:ascii="Times New Roman"/>
          <w:sz w:val="21"/>
          <w:szCs w:val="21"/>
          <w:u w:val="single"/>
        </w:rPr>
        <w:t>工程所在地有管辖权的</w:t>
      </w:r>
      <w:r>
        <w:rPr>
          <w:rFonts w:hAnsi="宋体"/>
          <w:color w:val="000000"/>
          <w:sz w:val="21"/>
          <w:szCs w:val="21"/>
        </w:rPr>
        <w:t>人民法院起诉。</w:t>
      </w:r>
      <w:bookmarkEnd w:id="511"/>
      <w:bookmarkEnd w:id="512"/>
      <w:bookmarkEnd w:id="513"/>
      <w:bookmarkEnd w:id="514"/>
      <w:bookmarkEnd w:id="515"/>
      <w:bookmarkEnd w:id="516"/>
    </w:p>
    <w:p>
      <w:pPr>
        <w:autoSpaceDE w:val="0"/>
        <w:autoSpaceDN w:val="0"/>
        <w:adjustRightInd w:val="0"/>
        <w:spacing w:line="360" w:lineRule="exact"/>
        <w:ind w:firstLine="422" w:firstLineChars="200"/>
        <w:jc w:val="left"/>
        <w:rPr>
          <w:rFonts w:ascii="Times New Roman"/>
          <w:kern w:val="0"/>
          <w:sz w:val="21"/>
          <w:szCs w:val="21"/>
        </w:rPr>
      </w:pPr>
      <w:r>
        <w:rPr>
          <w:rFonts w:ascii="Times New Roman"/>
          <w:b/>
          <w:bCs/>
          <w:sz w:val="21"/>
          <w:szCs w:val="21"/>
        </w:rPr>
        <w:t>21、补充</w:t>
      </w:r>
      <w:r>
        <w:rPr>
          <w:rFonts w:ascii="Times New Roman"/>
          <w:b/>
          <w:sz w:val="21"/>
          <w:szCs w:val="21"/>
        </w:rPr>
        <w:t>条款</w:t>
      </w:r>
    </w:p>
    <w:p>
      <w:pPr>
        <w:spacing w:line="360" w:lineRule="atLeast"/>
        <w:ind w:firstLine="420" w:firstLineChars="200"/>
        <w:rPr>
          <w:rFonts w:hAnsi="宋体"/>
          <w:sz w:val="21"/>
          <w:szCs w:val="21"/>
        </w:rPr>
      </w:pPr>
      <w:r>
        <w:rPr>
          <w:rFonts w:hint="eastAsia" w:hAnsi="宋体"/>
          <w:sz w:val="21"/>
          <w:szCs w:val="21"/>
        </w:rPr>
        <w:t>21.1</w:t>
      </w:r>
      <w:r>
        <w:rPr>
          <w:rFonts w:hAnsi="宋体"/>
          <w:sz w:val="21"/>
          <w:szCs w:val="21"/>
        </w:rPr>
        <w:t>发包人</w:t>
      </w:r>
      <w:r>
        <w:rPr>
          <w:rFonts w:hint="eastAsia" w:hAnsi="宋体"/>
          <w:sz w:val="21"/>
          <w:szCs w:val="21"/>
        </w:rPr>
        <w:t>、设计单位提出的有关工程变更，承包人必须无条件执行。</w:t>
      </w:r>
    </w:p>
    <w:p>
      <w:pPr>
        <w:spacing w:line="360" w:lineRule="atLeast"/>
        <w:ind w:firstLine="420" w:firstLineChars="200"/>
        <w:rPr>
          <w:rFonts w:hAnsi="宋体"/>
          <w:sz w:val="21"/>
          <w:szCs w:val="21"/>
        </w:rPr>
      </w:pPr>
      <w:r>
        <w:rPr>
          <w:rFonts w:hint="eastAsia" w:hAnsi="宋体"/>
          <w:sz w:val="21"/>
          <w:szCs w:val="21"/>
        </w:rPr>
        <w:t>21.2承包人应做好施工方案，考虑施工期间的各种因素，方案周全措施到位，相应费用计入报价内，一旦因投标人措施未到位而导致安全事故发生，一切责任由承包人承担并负责赔偿。</w:t>
      </w:r>
    </w:p>
    <w:p>
      <w:pPr>
        <w:spacing w:line="360" w:lineRule="atLeast"/>
        <w:ind w:firstLine="420" w:firstLineChars="200"/>
        <w:rPr>
          <w:rFonts w:hAnsi="宋体"/>
          <w:sz w:val="21"/>
          <w:szCs w:val="21"/>
        </w:rPr>
      </w:pPr>
      <w:r>
        <w:rPr>
          <w:rFonts w:hint="eastAsia" w:hAnsi="宋体"/>
          <w:sz w:val="21"/>
          <w:szCs w:val="21"/>
        </w:rPr>
        <w:t xml:space="preserve">21.3 </w:t>
      </w:r>
      <w:r>
        <w:rPr>
          <w:rFonts w:hAnsi="宋体"/>
          <w:sz w:val="21"/>
          <w:szCs w:val="21"/>
        </w:rPr>
        <w:t>弃土运出场地时，应有</w:t>
      </w:r>
      <w:r>
        <w:rPr>
          <w:rFonts w:hint="eastAsia" w:hAnsi="宋体"/>
          <w:sz w:val="21"/>
          <w:szCs w:val="21"/>
        </w:rPr>
        <w:t>砼路面与市政道路连接，并配备水源及冲洗设施等，其余临时道路应洒水养护，以防尘土飞扬及市容环境收费等有关发生一切费用，并做好基坑外围排水，</w:t>
      </w:r>
      <w:r>
        <w:rPr>
          <w:rFonts w:hAnsi="宋体"/>
          <w:sz w:val="21"/>
          <w:szCs w:val="21"/>
        </w:rPr>
        <w:t>相关费用在投标报价中综合考虑。</w:t>
      </w:r>
    </w:p>
    <w:p>
      <w:pPr>
        <w:spacing w:line="360" w:lineRule="atLeast"/>
        <w:ind w:firstLine="420" w:firstLineChars="200"/>
        <w:rPr>
          <w:rFonts w:hAnsi="宋体"/>
          <w:sz w:val="21"/>
          <w:szCs w:val="21"/>
        </w:rPr>
      </w:pPr>
      <w:r>
        <w:rPr>
          <w:rFonts w:hint="eastAsia" w:hAnsi="宋体"/>
          <w:sz w:val="21"/>
          <w:szCs w:val="21"/>
        </w:rPr>
        <w:t>21.4本工程标底土石方外运运距按45公里考虑，实际运距超过或不足45公里由承包人根据现场实际踏勘后在合同价中自行考虑，今后结算时一律不作调整。</w:t>
      </w:r>
    </w:p>
    <w:p>
      <w:pPr>
        <w:spacing w:line="360" w:lineRule="atLeast"/>
        <w:ind w:firstLine="420" w:firstLineChars="200"/>
        <w:rPr>
          <w:rFonts w:hAnsi="宋体"/>
          <w:sz w:val="21"/>
          <w:szCs w:val="21"/>
        </w:rPr>
      </w:pPr>
      <w:r>
        <w:rPr>
          <w:rFonts w:hint="eastAsia" w:hAnsi="宋体"/>
          <w:sz w:val="21"/>
          <w:szCs w:val="21"/>
        </w:rPr>
        <w:t>21.5</w:t>
      </w:r>
      <w:r>
        <w:rPr>
          <w:rFonts w:hAnsi="宋体"/>
          <w:sz w:val="21"/>
          <w:szCs w:val="21"/>
        </w:rPr>
        <w:t>本项目施工期间排水、降水费用由</w:t>
      </w:r>
      <w:r>
        <w:rPr>
          <w:rFonts w:hint="eastAsia" w:hAnsi="宋体"/>
          <w:sz w:val="21"/>
          <w:szCs w:val="21"/>
        </w:rPr>
        <w:t>承包人</w:t>
      </w:r>
      <w:r>
        <w:rPr>
          <w:rFonts w:hAnsi="宋体"/>
          <w:sz w:val="21"/>
          <w:szCs w:val="21"/>
        </w:rPr>
        <w:t>自行考虑，结算时不作调整。</w:t>
      </w:r>
    </w:p>
    <w:p>
      <w:pPr>
        <w:spacing w:line="360" w:lineRule="atLeast"/>
        <w:ind w:firstLine="420" w:firstLineChars="200"/>
        <w:rPr>
          <w:rFonts w:hAnsi="宋体"/>
          <w:sz w:val="21"/>
          <w:szCs w:val="21"/>
        </w:rPr>
      </w:pPr>
      <w:r>
        <w:rPr>
          <w:rFonts w:hint="eastAsia" w:hAnsi="宋体"/>
          <w:sz w:val="21"/>
          <w:szCs w:val="21"/>
        </w:rPr>
        <w:t>21.6承包人须对现场场地情况进行勘察后再报价，现场勘察自行组织。</w:t>
      </w:r>
    </w:p>
    <w:p>
      <w:pPr>
        <w:spacing w:line="360" w:lineRule="atLeast"/>
        <w:ind w:firstLine="420" w:firstLineChars="200"/>
        <w:rPr>
          <w:rFonts w:hAnsi="宋体"/>
          <w:sz w:val="21"/>
          <w:szCs w:val="21"/>
        </w:rPr>
      </w:pPr>
      <w:r>
        <w:rPr>
          <w:rFonts w:hint="eastAsia" w:hAnsi="宋体"/>
          <w:sz w:val="21"/>
          <w:szCs w:val="21"/>
        </w:rPr>
        <w:t>21.7本工程工期紧，相应赶工费等在其它措施费中自行报价，在报价时综合考虑，工期不予延期，费用不再调整。</w:t>
      </w:r>
    </w:p>
    <w:p>
      <w:pPr>
        <w:spacing w:line="360" w:lineRule="atLeast"/>
        <w:ind w:firstLine="420" w:firstLineChars="200"/>
        <w:rPr>
          <w:rFonts w:hAnsi="宋体"/>
          <w:sz w:val="21"/>
          <w:szCs w:val="21"/>
        </w:rPr>
      </w:pPr>
      <w:r>
        <w:rPr>
          <w:rFonts w:hint="eastAsia" w:hAnsi="宋体"/>
          <w:sz w:val="21"/>
          <w:szCs w:val="21"/>
        </w:rPr>
        <w:t>21.8扬尘、五水共治等文明创建工作受到相关部门投诉或处罚，视情节严重情况处5-10万元每次的罚款。</w:t>
      </w:r>
    </w:p>
    <w:p>
      <w:pPr>
        <w:spacing w:line="360" w:lineRule="atLeast"/>
        <w:ind w:firstLine="422" w:firstLineChars="200"/>
        <w:rPr>
          <w:rFonts w:hAnsi="宋体"/>
          <w:b/>
          <w:sz w:val="21"/>
          <w:szCs w:val="21"/>
        </w:rPr>
      </w:pPr>
      <w:r>
        <w:rPr>
          <w:rFonts w:hint="eastAsia" w:hAnsi="宋体"/>
          <w:b/>
          <w:sz w:val="21"/>
          <w:szCs w:val="21"/>
        </w:rPr>
        <w:t>21.9</w:t>
      </w:r>
      <w:r>
        <w:rPr>
          <w:rFonts w:hint="eastAsia" w:hAnsi="宋体"/>
          <w:sz w:val="21"/>
          <w:szCs w:val="21"/>
        </w:rPr>
        <w:t>本工程技术措施项目费和组织措施费，无论发生任何情况均按投标价包干，费用不做调整。（除设计变更部分引起的技术措施费可作调整外）。</w:t>
      </w:r>
    </w:p>
    <w:p>
      <w:pPr>
        <w:spacing w:line="360" w:lineRule="atLeast"/>
        <w:ind w:firstLine="420" w:firstLineChars="200"/>
        <w:rPr>
          <w:rFonts w:hAnsi="宋体"/>
          <w:b/>
          <w:sz w:val="21"/>
          <w:szCs w:val="21"/>
        </w:rPr>
      </w:pPr>
      <w:r>
        <w:rPr>
          <w:rFonts w:hint="eastAsia" w:hAnsi="宋体"/>
          <w:sz w:val="21"/>
          <w:szCs w:val="21"/>
        </w:rPr>
        <w:t>21.10承包人应承担施工安全保卫工作、施工现场排污、通风等工作及非夜间施工照明的责任和要求，承包人应按建设行政管理部门和相关规范要求，自费承担此类工作和提供相应设施，以保证施工期间作业环境卫生、安全。</w:t>
      </w:r>
    </w:p>
    <w:p>
      <w:pPr>
        <w:spacing w:line="360" w:lineRule="atLeast"/>
        <w:ind w:firstLine="422" w:firstLineChars="200"/>
        <w:rPr>
          <w:rFonts w:hAnsi="宋体"/>
          <w:b/>
          <w:sz w:val="21"/>
          <w:szCs w:val="21"/>
        </w:rPr>
      </w:pPr>
      <w:r>
        <w:rPr>
          <w:rFonts w:hint="eastAsia" w:hAnsi="宋体"/>
          <w:b/>
          <w:sz w:val="21"/>
          <w:szCs w:val="21"/>
        </w:rPr>
        <w:t>21.11本工程不提供弃土堆放场地，周边场地也严禁堆弃土石方，投标人应对施工现场进行仔细踏勘，自行考虑弃土堆放场；施工前弃土、运土均要求按义乌市相关规定办理准运手续，费用应考虑到报价中，若土方的弃土堆放地点的选择及租用费、复耕费、运输费等和由于弃土引起的纠纷、经济补偿及责任均由施工单位自行解决，相关费用应列入报价中，结算时不再调整。</w:t>
      </w:r>
    </w:p>
    <w:p>
      <w:pPr>
        <w:spacing w:line="360" w:lineRule="atLeast"/>
        <w:ind w:firstLine="422" w:firstLineChars="200"/>
        <w:rPr>
          <w:rFonts w:hAnsi="宋体"/>
          <w:bCs/>
          <w:color w:val="000000"/>
          <w:sz w:val="21"/>
          <w:szCs w:val="21"/>
        </w:rPr>
      </w:pPr>
      <w:r>
        <w:rPr>
          <w:rFonts w:hint="eastAsia" w:hAnsi="宋体"/>
          <w:b/>
          <w:sz w:val="21"/>
          <w:szCs w:val="21"/>
        </w:rPr>
        <w:t>21.12施工内容包括土石方开挖及回填、装车及外运、处置等所有内容，投标单位报价时应综合考虑，结算时不再调整。</w:t>
      </w:r>
    </w:p>
    <w:p>
      <w:pPr>
        <w:ind w:firstLine="420" w:firstLineChars="200"/>
        <w:rPr>
          <w:rFonts w:hAnsi="宋体"/>
          <w:color w:val="000000"/>
          <w:sz w:val="21"/>
          <w:szCs w:val="21"/>
        </w:rPr>
      </w:pPr>
    </w:p>
    <w:p>
      <w:pPr>
        <w:jc w:val="left"/>
        <w:rPr>
          <w:rFonts w:hAnsi="宋体"/>
          <w:color w:val="000000"/>
          <w:sz w:val="21"/>
          <w:szCs w:val="21"/>
        </w:rPr>
      </w:pPr>
    </w:p>
    <w:p>
      <w:pPr>
        <w:spacing w:line="360" w:lineRule="auto"/>
        <w:jc w:val="left"/>
        <w:rPr>
          <w:rFonts w:hint="eastAsia" w:hAnsi="宋体"/>
          <w:color w:val="000000"/>
          <w:sz w:val="21"/>
          <w:szCs w:val="21"/>
        </w:rPr>
      </w:pPr>
    </w:p>
    <w:p>
      <w:pPr>
        <w:pStyle w:val="2"/>
        <w:ind w:firstLine="210"/>
        <w:rPr>
          <w:rFonts w:hint="eastAsia"/>
        </w:rPr>
      </w:pPr>
    </w:p>
    <w:p>
      <w:pPr>
        <w:pStyle w:val="2"/>
        <w:ind w:firstLine="210"/>
        <w:rPr>
          <w:rFonts w:hint="eastAsia"/>
        </w:rPr>
      </w:pPr>
    </w:p>
    <w:p>
      <w:pPr>
        <w:pStyle w:val="2"/>
        <w:ind w:firstLine="210"/>
      </w:pPr>
    </w:p>
    <w:p>
      <w:pPr>
        <w:spacing w:line="360" w:lineRule="auto"/>
        <w:jc w:val="left"/>
        <w:rPr>
          <w:rFonts w:hAnsi="宋体"/>
          <w:b/>
          <w:color w:val="000000"/>
          <w:sz w:val="21"/>
          <w:szCs w:val="21"/>
        </w:rPr>
      </w:pPr>
      <w:r>
        <w:rPr>
          <w:rFonts w:hint="eastAsia" w:hAnsi="宋体"/>
          <w:b/>
          <w:color w:val="000000"/>
          <w:sz w:val="21"/>
          <w:szCs w:val="21"/>
        </w:rPr>
        <w:t>附件：</w:t>
      </w:r>
    </w:p>
    <w:p>
      <w:pPr>
        <w:spacing w:line="360" w:lineRule="auto"/>
        <w:jc w:val="left"/>
        <w:rPr>
          <w:rFonts w:hint="eastAsia" w:hAnsi="宋体"/>
          <w:color w:val="000000"/>
          <w:sz w:val="21"/>
          <w:szCs w:val="21"/>
        </w:rPr>
      </w:pPr>
      <w:r>
        <w:rPr>
          <w:rFonts w:hint="eastAsia" w:hAnsi="宋体"/>
          <w:color w:val="000000"/>
          <w:sz w:val="21"/>
          <w:szCs w:val="21"/>
        </w:rPr>
        <w:t>专用合同条款附件：</w:t>
      </w:r>
    </w:p>
    <w:p>
      <w:pPr>
        <w:spacing w:line="360" w:lineRule="auto"/>
        <w:jc w:val="left"/>
        <w:rPr>
          <w:rFonts w:hAnsi="宋体"/>
          <w:color w:val="000000"/>
          <w:sz w:val="21"/>
          <w:szCs w:val="21"/>
        </w:rPr>
      </w:pPr>
      <w:r>
        <w:rPr>
          <w:rFonts w:hAnsi="宋体"/>
          <w:color w:val="000000"/>
          <w:sz w:val="21"/>
          <w:szCs w:val="21"/>
        </w:rPr>
        <w:t>附件</w:t>
      </w:r>
      <w:r>
        <w:rPr>
          <w:rFonts w:hint="eastAsia" w:hAnsi="宋体"/>
          <w:color w:val="000000"/>
          <w:sz w:val="21"/>
          <w:szCs w:val="21"/>
          <w:lang w:val="en-US" w:eastAsia="zh-CN"/>
        </w:rPr>
        <w:t>1</w:t>
      </w:r>
      <w:r>
        <w:rPr>
          <w:rFonts w:hAnsi="宋体"/>
          <w:color w:val="000000"/>
          <w:sz w:val="21"/>
          <w:szCs w:val="21"/>
        </w:rPr>
        <w:t>：</w:t>
      </w:r>
      <w:r>
        <w:rPr>
          <w:rFonts w:hint="eastAsia" w:hAnsi="宋体"/>
          <w:color w:val="000000"/>
          <w:sz w:val="21"/>
          <w:szCs w:val="21"/>
        </w:rPr>
        <w:t>廉政责任协议书</w:t>
      </w:r>
    </w:p>
    <w:p>
      <w:pPr>
        <w:spacing w:line="440" w:lineRule="exact"/>
        <w:rPr>
          <w:rFonts w:hAnsi="宋体"/>
          <w:color w:val="000000"/>
          <w:sz w:val="21"/>
          <w:szCs w:val="21"/>
        </w:rPr>
      </w:pPr>
      <w:r>
        <w:rPr>
          <w:rFonts w:hAnsi="宋体"/>
          <w:color w:val="000000"/>
          <w:sz w:val="21"/>
          <w:szCs w:val="21"/>
        </w:rPr>
        <w:t>附件</w:t>
      </w:r>
      <w:r>
        <w:rPr>
          <w:rFonts w:hint="eastAsia" w:hAnsi="宋体"/>
          <w:color w:val="000000"/>
          <w:sz w:val="21"/>
          <w:szCs w:val="21"/>
          <w:lang w:val="en-US" w:eastAsia="zh-CN"/>
        </w:rPr>
        <w:t>2</w:t>
      </w:r>
      <w:r>
        <w:rPr>
          <w:rFonts w:hAnsi="宋体"/>
          <w:color w:val="000000"/>
          <w:sz w:val="21"/>
          <w:szCs w:val="21"/>
        </w:rPr>
        <w:t>：</w:t>
      </w:r>
      <w:r>
        <w:rPr>
          <w:rFonts w:hint="eastAsia" w:hAnsi="宋体"/>
          <w:color w:val="000000"/>
          <w:sz w:val="21"/>
          <w:szCs w:val="21"/>
        </w:rPr>
        <w:t>安全生产责任协议书</w:t>
      </w:r>
    </w:p>
    <w:p>
      <w:pPr>
        <w:rPr>
          <w:rFonts w:hAnsi="宋体"/>
          <w:color w:val="000000"/>
        </w:rPr>
      </w:pPr>
      <w:r>
        <w:rPr>
          <w:rFonts w:hAnsi="宋体"/>
          <w:color w:val="000000"/>
          <w:szCs w:val="21"/>
        </w:rPr>
        <w:br w:type="page"/>
      </w:r>
      <w:r>
        <w:rPr>
          <w:rFonts w:hAnsi="宋体"/>
          <w:color w:val="000000"/>
          <w:sz w:val="21"/>
          <w:szCs w:val="21"/>
        </w:rPr>
        <w:t>附件</w:t>
      </w:r>
      <w:r>
        <w:rPr>
          <w:rFonts w:hint="eastAsia" w:hAnsi="宋体"/>
          <w:color w:val="000000"/>
          <w:sz w:val="21"/>
          <w:szCs w:val="21"/>
        </w:rPr>
        <w:t>1</w:t>
      </w:r>
      <w:r>
        <w:rPr>
          <w:rFonts w:hAnsi="宋体"/>
          <w:color w:val="000000"/>
          <w:sz w:val="21"/>
          <w:szCs w:val="21"/>
        </w:rPr>
        <w:t>：</w:t>
      </w:r>
    </w:p>
    <w:p>
      <w:pPr>
        <w:jc w:val="center"/>
        <w:rPr>
          <w:rFonts w:hAnsi="宋体"/>
          <w:b/>
          <w:color w:val="000000"/>
          <w:szCs w:val="21"/>
        </w:rPr>
      </w:pPr>
      <w:r>
        <w:rPr>
          <w:rFonts w:hint="eastAsia" w:hAnsi="宋体"/>
          <w:b/>
          <w:color w:val="000000"/>
          <w:szCs w:val="21"/>
        </w:rPr>
        <w:t>廉 政 责 任 协 议 书</w:t>
      </w:r>
    </w:p>
    <w:p>
      <w:pPr>
        <w:rPr>
          <w:rFonts w:hAnsi="宋体"/>
          <w:color w:val="000000"/>
          <w:sz w:val="21"/>
          <w:szCs w:val="21"/>
        </w:rPr>
      </w:pPr>
    </w:p>
    <w:p>
      <w:pPr>
        <w:rPr>
          <w:rFonts w:hint="eastAsia" w:hAnsi="宋体" w:eastAsia="宋体"/>
          <w:color w:val="000000"/>
          <w:sz w:val="21"/>
          <w:szCs w:val="21"/>
          <w:lang w:eastAsia="zh-CN"/>
        </w:rPr>
      </w:pPr>
      <w:r>
        <w:rPr>
          <w:rFonts w:hint="eastAsia" w:hAnsi="宋体"/>
          <w:color w:val="000000"/>
          <w:sz w:val="21"/>
          <w:szCs w:val="21"/>
        </w:rPr>
        <w:t>甲    方：</w:t>
      </w:r>
      <w:r>
        <w:rPr>
          <w:rFonts w:hint="eastAsia" w:hAnsi="宋体"/>
          <w:color w:val="000000"/>
          <w:sz w:val="21"/>
          <w:szCs w:val="21"/>
          <w:lang w:eastAsia="zh-CN"/>
        </w:rPr>
        <w:t>义乌市大陈镇北金山村股份经济合作社</w:t>
      </w:r>
    </w:p>
    <w:p>
      <w:pPr>
        <w:rPr>
          <w:rFonts w:hint="eastAsia" w:hAnsi="宋体" w:eastAsia="宋体"/>
          <w:color w:val="000000"/>
          <w:sz w:val="21"/>
          <w:szCs w:val="21"/>
          <w:lang w:eastAsia="zh-CN"/>
        </w:rPr>
      </w:pPr>
      <w:r>
        <w:rPr>
          <w:rFonts w:hint="eastAsia" w:hAnsi="宋体"/>
          <w:color w:val="000000"/>
          <w:sz w:val="21"/>
          <w:szCs w:val="21"/>
        </w:rPr>
        <w:t>乙    方：</w:t>
      </w:r>
    </w:p>
    <w:p>
      <w:pPr>
        <w:rPr>
          <w:rFonts w:hint="eastAsia" w:hAnsi="宋体" w:eastAsia="宋体"/>
          <w:color w:val="000000"/>
          <w:sz w:val="21"/>
          <w:szCs w:val="21"/>
          <w:lang w:eastAsia="zh-CN"/>
        </w:rPr>
      </w:pPr>
      <w:r>
        <w:rPr>
          <w:rFonts w:hint="eastAsia" w:hAnsi="宋体"/>
          <w:color w:val="000000"/>
          <w:sz w:val="21"/>
          <w:szCs w:val="21"/>
        </w:rPr>
        <w:t>项目名称：</w:t>
      </w:r>
      <w:r>
        <w:rPr>
          <w:rFonts w:hint="eastAsia" w:hAnsi="宋体"/>
          <w:color w:val="000000"/>
          <w:sz w:val="21"/>
          <w:szCs w:val="21"/>
          <w:lang w:eastAsia="zh-CN"/>
        </w:rPr>
        <w:t>义乌市大陈镇北金山村（甘山）更新改造地块北西侧边坡治理工程</w:t>
      </w:r>
    </w:p>
    <w:p>
      <w:pPr>
        <w:rPr>
          <w:rFonts w:hAnsi="宋体"/>
          <w:color w:val="000000"/>
          <w:sz w:val="21"/>
          <w:szCs w:val="21"/>
        </w:rPr>
      </w:pPr>
      <w:r>
        <w:rPr>
          <w:rFonts w:hAnsi="宋体"/>
          <w:color w:val="000000"/>
          <w:sz w:val="21"/>
          <w:szCs w:val="21"/>
        </w:rPr>
        <w:t xml:space="preserve">    为了在工程建设中保持廉政自律的工作作风，防止各种不</w:t>
      </w:r>
      <w:r>
        <w:rPr>
          <w:rFonts w:hint="eastAsia" w:hAnsi="宋体"/>
          <w:color w:val="000000"/>
          <w:sz w:val="21"/>
          <w:szCs w:val="21"/>
        </w:rPr>
        <w:t>正</w:t>
      </w:r>
      <w:r>
        <w:rPr>
          <w:rFonts w:hAnsi="宋体"/>
          <w:color w:val="000000"/>
          <w:sz w:val="21"/>
          <w:szCs w:val="21"/>
        </w:rPr>
        <w:t>当行为的发生，根据国家和省市有关建设</w:t>
      </w:r>
      <w:r>
        <w:rPr>
          <w:rFonts w:hint="eastAsia" w:hAnsi="宋体"/>
          <w:color w:val="000000"/>
          <w:sz w:val="21"/>
          <w:szCs w:val="21"/>
        </w:rPr>
        <w:t>工程承发包和廉政建设的各项规定，结合工程建设的特点，订立本协议如下：</w:t>
      </w:r>
    </w:p>
    <w:p>
      <w:pPr>
        <w:rPr>
          <w:rFonts w:hAnsi="宋体"/>
          <w:color w:val="000000"/>
          <w:sz w:val="21"/>
          <w:szCs w:val="21"/>
        </w:rPr>
      </w:pPr>
      <w:r>
        <w:rPr>
          <w:rFonts w:hAnsi="宋体"/>
          <w:color w:val="000000"/>
          <w:sz w:val="21"/>
          <w:szCs w:val="21"/>
        </w:rPr>
        <w:t xml:space="preserve">    一、甲乙双方应当自觉遵守国家</w:t>
      </w:r>
      <w:r>
        <w:rPr>
          <w:rFonts w:hint="eastAsia" w:hAnsi="宋体"/>
          <w:color w:val="000000"/>
          <w:sz w:val="21"/>
          <w:szCs w:val="21"/>
        </w:rPr>
        <w:t>、省、</w:t>
      </w:r>
      <w:r>
        <w:rPr>
          <w:rFonts w:hAnsi="宋体"/>
          <w:color w:val="000000"/>
          <w:sz w:val="21"/>
          <w:szCs w:val="21"/>
        </w:rPr>
        <w:t>市关于建设工程承发包工作规则以及有关廉政建设的各项规定。</w:t>
      </w:r>
    </w:p>
    <w:p>
      <w:pPr>
        <w:rPr>
          <w:rFonts w:hAnsi="宋体"/>
          <w:color w:val="000000"/>
          <w:sz w:val="21"/>
          <w:szCs w:val="21"/>
        </w:rPr>
      </w:pPr>
      <w:r>
        <w:rPr>
          <w:rFonts w:hAnsi="宋体"/>
          <w:color w:val="000000"/>
          <w:sz w:val="21"/>
          <w:szCs w:val="21"/>
        </w:rPr>
        <w:t xml:space="preserve">    二、甲方及其工作人员不得以任何形式</w:t>
      </w:r>
      <w:r>
        <w:rPr>
          <w:rFonts w:hint="eastAsia" w:hAnsi="宋体"/>
          <w:color w:val="000000"/>
          <w:sz w:val="21"/>
          <w:szCs w:val="21"/>
        </w:rPr>
        <w:t>向</w:t>
      </w:r>
      <w:r>
        <w:rPr>
          <w:rFonts w:hAnsi="宋体"/>
          <w:color w:val="000000"/>
          <w:sz w:val="21"/>
          <w:szCs w:val="21"/>
        </w:rPr>
        <w:t>乙方</w:t>
      </w:r>
      <w:r>
        <w:rPr>
          <w:rFonts w:hint="eastAsia" w:hAnsi="宋体"/>
          <w:color w:val="000000"/>
          <w:sz w:val="21"/>
          <w:szCs w:val="21"/>
        </w:rPr>
        <w:t>索取</w:t>
      </w:r>
      <w:r>
        <w:rPr>
          <w:rFonts w:hAnsi="宋体"/>
          <w:color w:val="000000"/>
          <w:sz w:val="21"/>
          <w:szCs w:val="21"/>
        </w:rPr>
        <w:t>和收受</w:t>
      </w:r>
      <w:r>
        <w:rPr>
          <w:rFonts w:hint="eastAsia" w:hAnsi="宋体"/>
          <w:color w:val="000000"/>
          <w:sz w:val="21"/>
          <w:szCs w:val="21"/>
        </w:rPr>
        <w:t>回扣</w:t>
      </w:r>
      <w:r>
        <w:rPr>
          <w:rFonts w:hAnsi="宋体"/>
          <w:color w:val="000000"/>
          <w:sz w:val="21"/>
          <w:szCs w:val="21"/>
        </w:rPr>
        <w:t>等好处费。</w:t>
      </w:r>
    </w:p>
    <w:p>
      <w:pPr>
        <w:rPr>
          <w:rFonts w:hAnsi="宋体"/>
          <w:color w:val="000000"/>
          <w:sz w:val="21"/>
          <w:szCs w:val="21"/>
        </w:rPr>
      </w:pPr>
      <w:r>
        <w:rPr>
          <w:rFonts w:hAnsi="宋体"/>
          <w:color w:val="000000"/>
          <w:sz w:val="21"/>
          <w:szCs w:val="21"/>
        </w:rPr>
        <w:t xml:space="preserve">    三、甲方工作人员应当保持与乙方的正常业务交</w:t>
      </w:r>
      <w:r>
        <w:rPr>
          <w:rFonts w:hint="eastAsia" w:hAnsi="宋体"/>
          <w:color w:val="000000"/>
          <w:sz w:val="21"/>
          <w:szCs w:val="21"/>
        </w:rPr>
        <w:t>往</w:t>
      </w:r>
      <w:r>
        <w:rPr>
          <w:rFonts w:hAnsi="宋体"/>
          <w:color w:val="000000"/>
          <w:sz w:val="21"/>
          <w:szCs w:val="21"/>
        </w:rPr>
        <w:t>，不得接受乙方的现金、有价证券和贵重物品，不</w:t>
      </w:r>
      <w:r>
        <w:rPr>
          <w:rFonts w:hint="eastAsia" w:hAnsi="宋体"/>
          <w:color w:val="000000"/>
          <w:sz w:val="21"/>
          <w:szCs w:val="21"/>
        </w:rPr>
        <w:t>得在乙方报销任何应有个人支付的费用。</w:t>
      </w:r>
    </w:p>
    <w:p>
      <w:pPr>
        <w:rPr>
          <w:rFonts w:hAnsi="宋体"/>
          <w:color w:val="000000"/>
          <w:sz w:val="21"/>
          <w:szCs w:val="21"/>
        </w:rPr>
      </w:pPr>
      <w:r>
        <w:rPr>
          <w:rFonts w:hAnsi="宋体"/>
          <w:color w:val="000000"/>
          <w:sz w:val="21"/>
          <w:szCs w:val="21"/>
        </w:rPr>
        <w:t xml:space="preserve">    四、甲</w:t>
      </w:r>
      <w:r>
        <w:rPr>
          <w:rFonts w:hint="eastAsia" w:hAnsi="宋体"/>
          <w:color w:val="000000"/>
          <w:sz w:val="21"/>
          <w:szCs w:val="21"/>
        </w:rPr>
        <w:t>方工作人员不得参加可能对公正执行公务有影响的宴请和娱乐活动。</w:t>
      </w:r>
    </w:p>
    <w:p>
      <w:pPr>
        <w:rPr>
          <w:rFonts w:hAnsi="宋体"/>
          <w:color w:val="000000"/>
          <w:sz w:val="21"/>
          <w:szCs w:val="21"/>
        </w:rPr>
      </w:pPr>
      <w:r>
        <w:rPr>
          <w:rFonts w:hAnsi="宋体"/>
          <w:color w:val="000000"/>
          <w:sz w:val="21"/>
          <w:szCs w:val="21"/>
        </w:rPr>
        <w:t xml:space="preserve">    五、甲方工作人员不得要求接受乙方为其住房装修、婚丧嫁娶、家属和子女的工作安排以及出国等提</w:t>
      </w:r>
      <w:r>
        <w:rPr>
          <w:rFonts w:hint="eastAsia" w:hAnsi="宋体"/>
          <w:color w:val="000000"/>
          <w:sz w:val="21"/>
          <w:szCs w:val="21"/>
        </w:rPr>
        <w:t>供方便。</w:t>
      </w:r>
    </w:p>
    <w:p>
      <w:pPr>
        <w:rPr>
          <w:rFonts w:hAnsi="宋体"/>
          <w:color w:val="000000"/>
          <w:sz w:val="21"/>
          <w:szCs w:val="21"/>
        </w:rPr>
      </w:pPr>
      <w:r>
        <w:rPr>
          <w:rFonts w:hAnsi="宋体"/>
          <w:color w:val="000000"/>
          <w:sz w:val="21"/>
          <w:szCs w:val="21"/>
        </w:rPr>
        <w:t xml:space="preserve">    六、甲方工作人员不得向乙方介绍家属或者亲友从事与甲方工程有关的材料设备供应、工程分包等经</w:t>
      </w:r>
      <w:r>
        <w:rPr>
          <w:rFonts w:hint="eastAsia" w:hAnsi="宋体"/>
          <w:color w:val="000000"/>
          <w:sz w:val="21"/>
          <w:szCs w:val="21"/>
        </w:rPr>
        <w:t>济活动。</w:t>
      </w:r>
    </w:p>
    <w:p>
      <w:pPr>
        <w:rPr>
          <w:rFonts w:hAnsi="宋体"/>
          <w:color w:val="000000"/>
          <w:sz w:val="21"/>
          <w:szCs w:val="21"/>
        </w:rPr>
      </w:pPr>
      <w:r>
        <w:rPr>
          <w:rFonts w:hAnsi="宋体"/>
          <w:color w:val="000000"/>
          <w:sz w:val="21"/>
          <w:szCs w:val="21"/>
        </w:rPr>
        <w:t xml:space="preserve">    七、乙方应当通过正常途径开展</w:t>
      </w:r>
      <w:r>
        <w:rPr>
          <w:rFonts w:hint="eastAsia" w:hAnsi="宋体"/>
          <w:color w:val="000000"/>
          <w:sz w:val="21"/>
          <w:szCs w:val="21"/>
        </w:rPr>
        <w:t>相</w:t>
      </w:r>
      <w:r>
        <w:rPr>
          <w:rFonts w:hAnsi="宋体"/>
          <w:color w:val="000000"/>
          <w:sz w:val="21"/>
          <w:szCs w:val="21"/>
        </w:rPr>
        <w:t>对业务：</w:t>
      </w:r>
      <w:r>
        <w:rPr>
          <w:rFonts w:hint="eastAsia" w:hAnsi="宋体"/>
          <w:color w:val="000000"/>
          <w:sz w:val="21"/>
          <w:szCs w:val="21"/>
        </w:rPr>
        <w:t>不得</w:t>
      </w:r>
      <w:r>
        <w:rPr>
          <w:rFonts w:hAnsi="宋体"/>
          <w:color w:val="000000"/>
          <w:sz w:val="21"/>
          <w:szCs w:val="21"/>
        </w:rPr>
        <w:t>为获取某些不</w:t>
      </w:r>
      <w:r>
        <w:rPr>
          <w:rFonts w:hint="eastAsia" w:hAnsi="宋体"/>
          <w:color w:val="000000"/>
          <w:sz w:val="21"/>
          <w:szCs w:val="21"/>
        </w:rPr>
        <w:t>正</w:t>
      </w:r>
      <w:r>
        <w:rPr>
          <w:rFonts w:hAnsi="宋体"/>
          <w:color w:val="000000"/>
          <w:sz w:val="21"/>
          <w:szCs w:val="21"/>
        </w:rPr>
        <w:t>当利益而向甲方工作人员赠送礼</w:t>
      </w:r>
      <w:r>
        <w:rPr>
          <w:rFonts w:hint="eastAsia" w:hAnsi="宋体"/>
          <w:color w:val="000000"/>
          <w:sz w:val="21"/>
          <w:szCs w:val="21"/>
        </w:rPr>
        <w:t>金、有价证券和贵重物品等。</w:t>
      </w:r>
    </w:p>
    <w:p>
      <w:pPr>
        <w:rPr>
          <w:rFonts w:hAnsi="宋体"/>
          <w:color w:val="000000"/>
          <w:sz w:val="21"/>
          <w:szCs w:val="21"/>
        </w:rPr>
      </w:pPr>
      <w:r>
        <w:rPr>
          <w:rFonts w:hAnsi="宋体"/>
          <w:color w:val="000000"/>
          <w:sz w:val="21"/>
          <w:szCs w:val="21"/>
        </w:rPr>
        <w:t xml:space="preserve">    八、乙方不得为谋取私利擅自与</w:t>
      </w:r>
      <w:r>
        <w:rPr>
          <w:rFonts w:hint="eastAsia" w:hAnsi="宋体"/>
          <w:color w:val="000000"/>
          <w:sz w:val="21"/>
          <w:szCs w:val="21"/>
        </w:rPr>
        <w:t>甲方</w:t>
      </w:r>
      <w:r>
        <w:rPr>
          <w:rFonts w:hAnsi="宋体"/>
          <w:color w:val="000000"/>
          <w:sz w:val="21"/>
          <w:szCs w:val="21"/>
        </w:rPr>
        <w:t>人员就</w:t>
      </w:r>
      <w:r>
        <w:rPr>
          <w:rFonts w:hint="eastAsia" w:hAnsi="宋体"/>
          <w:color w:val="000000"/>
          <w:sz w:val="21"/>
          <w:szCs w:val="21"/>
        </w:rPr>
        <w:t>工程承包、工程费用、材料设备供应、工程量变动、工程验收、工程质量问题处理等进行私下商谈或者达成默契。</w:t>
      </w:r>
    </w:p>
    <w:p>
      <w:pPr>
        <w:rPr>
          <w:rFonts w:hAnsi="宋体"/>
          <w:color w:val="000000"/>
          <w:sz w:val="21"/>
          <w:szCs w:val="21"/>
        </w:rPr>
      </w:pPr>
      <w:r>
        <w:rPr>
          <w:rFonts w:hAnsi="宋体"/>
          <w:color w:val="000000"/>
          <w:sz w:val="21"/>
          <w:szCs w:val="21"/>
        </w:rPr>
        <w:t xml:space="preserve">    九、乙方不得以洽谈业务、签订经济合同为借口，邀</w:t>
      </w:r>
      <w:r>
        <w:rPr>
          <w:rFonts w:hint="eastAsia" w:hAnsi="宋体"/>
          <w:color w:val="000000"/>
          <w:sz w:val="21"/>
          <w:szCs w:val="21"/>
        </w:rPr>
        <w:t>请</w:t>
      </w:r>
      <w:r>
        <w:rPr>
          <w:rFonts w:hAnsi="宋体"/>
          <w:color w:val="000000"/>
          <w:sz w:val="21"/>
          <w:szCs w:val="21"/>
        </w:rPr>
        <w:t>甲方工作人员外出旅游和进入高档娱乐性场所。</w:t>
      </w:r>
    </w:p>
    <w:p>
      <w:pPr>
        <w:rPr>
          <w:rFonts w:hAnsi="宋体"/>
          <w:color w:val="000000"/>
          <w:sz w:val="21"/>
          <w:szCs w:val="21"/>
        </w:rPr>
      </w:pPr>
      <w:r>
        <w:rPr>
          <w:rFonts w:hAnsi="宋体"/>
          <w:color w:val="000000"/>
          <w:sz w:val="21"/>
          <w:szCs w:val="21"/>
        </w:rPr>
        <w:t xml:space="preserve">    十、乙方不得为甲方和个人购置或者提供通讯</w:t>
      </w:r>
      <w:r>
        <w:rPr>
          <w:rFonts w:hint="eastAsia" w:hAnsi="宋体"/>
          <w:color w:val="000000"/>
          <w:sz w:val="21"/>
          <w:szCs w:val="21"/>
        </w:rPr>
        <w:t>工</w:t>
      </w:r>
      <w:r>
        <w:rPr>
          <w:rFonts w:hAnsi="宋体"/>
          <w:color w:val="000000"/>
          <w:sz w:val="21"/>
          <w:szCs w:val="21"/>
        </w:rPr>
        <w:t>具</w:t>
      </w:r>
      <w:r>
        <w:rPr>
          <w:rFonts w:hint="eastAsia" w:hAnsi="宋体"/>
          <w:color w:val="000000"/>
          <w:sz w:val="21"/>
          <w:szCs w:val="21"/>
        </w:rPr>
        <w:t>、</w:t>
      </w:r>
      <w:r>
        <w:rPr>
          <w:rFonts w:hAnsi="宋体"/>
          <w:color w:val="000000"/>
          <w:sz w:val="21"/>
          <w:szCs w:val="21"/>
        </w:rPr>
        <w:t>家电、高</w:t>
      </w:r>
      <w:r>
        <w:rPr>
          <w:rFonts w:hint="eastAsia" w:hAnsi="宋体"/>
          <w:color w:val="000000"/>
          <w:sz w:val="21"/>
          <w:szCs w:val="21"/>
        </w:rPr>
        <w:t>档</w:t>
      </w:r>
      <w:r>
        <w:rPr>
          <w:rFonts w:hAnsi="宋体"/>
          <w:color w:val="000000"/>
          <w:sz w:val="21"/>
          <w:szCs w:val="21"/>
        </w:rPr>
        <w:t>办公用品等物品。</w:t>
      </w:r>
    </w:p>
    <w:p>
      <w:pPr>
        <w:rPr>
          <w:rFonts w:hAnsi="宋体"/>
          <w:color w:val="000000"/>
          <w:sz w:val="21"/>
          <w:szCs w:val="21"/>
        </w:rPr>
      </w:pPr>
      <w:r>
        <w:rPr>
          <w:rFonts w:hAnsi="宋体"/>
          <w:color w:val="000000"/>
          <w:sz w:val="21"/>
          <w:szCs w:val="21"/>
        </w:rPr>
        <w:t xml:space="preserve">    十一、乙方如发现甲方工作人员有违反上述协议</w:t>
      </w:r>
      <w:r>
        <w:rPr>
          <w:rFonts w:hint="eastAsia" w:hAnsi="宋体"/>
          <w:color w:val="000000"/>
          <w:sz w:val="21"/>
          <w:szCs w:val="21"/>
        </w:rPr>
        <w:t>者</w:t>
      </w:r>
      <w:r>
        <w:rPr>
          <w:rFonts w:hAnsi="宋体"/>
          <w:color w:val="000000"/>
          <w:sz w:val="21"/>
          <w:szCs w:val="21"/>
        </w:rPr>
        <w:t>，</w:t>
      </w:r>
      <w:r>
        <w:rPr>
          <w:rFonts w:hint="eastAsia" w:hAnsi="宋体"/>
          <w:color w:val="000000"/>
          <w:sz w:val="21"/>
          <w:szCs w:val="21"/>
        </w:rPr>
        <w:t>应向甲方领导或者甲方上级单位举</w:t>
      </w:r>
      <w:r>
        <w:rPr>
          <w:rFonts w:hAnsi="宋体"/>
          <w:color w:val="000000"/>
          <w:sz w:val="21"/>
          <w:szCs w:val="21"/>
        </w:rPr>
        <w:t>报。甲方不</w:t>
      </w:r>
      <w:r>
        <w:rPr>
          <w:rFonts w:hint="eastAsia" w:hAnsi="宋体"/>
          <w:color w:val="000000"/>
          <w:sz w:val="21"/>
          <w:szCs w:val="21"/>
        </w:rPr>
        <w:t>得找任何借口对乙方进行报复。甲方对举报属实和严格遵守廉政协议的乙方，在同等条件下给予承接后续工程的优先邀请投标权。</w:t>
      </w:r>
    </w:p>
    <w:p>
      <w:pPr>
        <w:rPr>
          <w:rFonts w:hAnsi="宋体"/>
          <w:color w:val="000000"/>
          <w:sz w:val="21"/>
          <w:szCs w:val="21"/>
        </w:rPr>
      </w:pPr>
      <w:r>
        <w:rPr>
          <w:rFonts w:hAnsi="宋体"/>
          <w:color w:val="000000"/>
          <w:sz w:val="21"/>
          <w:szCs w:val="21"/>
        </w:rPr>
        <w:t xml:space="preserve">    十二、甲方发现乙方有违</w:t>
      </w:r>
      <w:r>
        <w:rPr>
          <w:rFonts w:hint="eastAsia" w:hAnsi="宋体"/>
          <w:color w:val="000000"/>
          <w:sz w:val="21"/>
          <w:szCs w:val="21"/>
        </w:rPr>
        <w:t>反本协议或者采用不正当的手段行贿甲方工作人员，甲方根据具体情节和造成的后果每次追究乙方工程款</w:t>
      </w:r>
      <w:r>
        <w:rPr>
          <w:rFonts w:hAnsi="宋体"/>
          <w:color w:val="000000"/>
          <w:sz w:val="21"/>
          <w:szCs w:val="21"/>
        </w:rPr>
        <w:t>l％</w:t>
      </w:r>
      <w:r>
        <w:rPr>
          <w:rFonts w:hint="eastAsia" w:hAnsi="宋体"/>
          <w:color w:val="000000"/>
          <w:sz w:val="21"/>
          <w:szCs w:val="21"/>
        </w:rPr>
        <w:t>-</w:t>
      </w:r>
      <w:r>
        <w:rPr>
          <w:rFonts w:hAnsi="宋体"/>
          <w:color w:val="000000"/>
          <w:sz w:val="21"/>
          <w:szCs w:val="21"/>
        </w:rPr>
        <w:t>5％的违约金，由此</w:t>
      </w:r>
      <w:r>
        <w:rPr>
          <w:rFonts w:hint="eastAsia" w:hAnsi="宋体"/>
          <w:color w:val="000000"/>
          <w:sz w:val="21"/>
          <w:szCs w:val="21"/>
        </w:rPr>
        <w:t>给</w:t>
      </w:r>
      <w:r>
        <w:rPr>
          <w:rFonts w:hAnsi="宋体"/>
          <w:color w:val="000000"/>
          <w:sz w:val="21"/>
          <w:szCs w:val="21"/>
        </w:rPr>
        <w:t>甲方造成</w:t>
      </w:r>
      <w:r>
        <w:rPr>
          <w:rFonts w:hint="eastAsia" w:hAnsi="宋体"/>
          <w:color w:val="000000"/>
          <w:sz w:val="21"/>
          <w:szCs w:val="21"/>
        </w:rPr>
        <w:t>的</w:t>
      </w:r>
      <w:r>
        <w:rPr>
          <w:rFonts w:hAnsi="宋体"/>
          <w:color w:val="000000"/>
          <w:sz w:val="21"/>
          <w:szCs w:val="21"/>
        </w:rPr>
        <w:t>损失均</w:t>
      </w:r>
      <w:r>
        <w:rPr>
          <w:rFonts w:hint="eastAsia" w:hAnsi="宋体"/>
          <w:color w:val="000000"/>
          <w:sz w:val="21"/>
          <w:szCs w:val="21"/>
        </w:rPr>
        <w:t>由</w:t>
      </w:r>
      <w:r>
        <w:rPr>
          <w:rFonts w:hAnsi="宋体"/>
          <w:color w:val="000000"/>
          <w:sz w:val="21"/>
          <w:szCs w:val="21"/>
        </w:rPr>
        <w:t>乙方承担</w:t>
      </w:r>
      <w:r>
        <w:rPr>
          <w:rFonts w:hint="eastAsia" w:hAnsi="宋体"/>
          <w:color w:val="000000"/>
          <w:sz w:val="21"/>
          <w:szCs w:val="21"/>
        </w:rPr>
        <w:t>，乙方用不正当的手段获取的非法所得由甲方单位予以追缴。</w:t>
      </w:r>
    </w:p>
    <w:p>
      <w:pPr>
        <w:rPr>
          <w:rFonts w:hAnsi="宋体"/>
          <w:color w:val="000000"/>
          <w:sz w:val="21"/>
          <w:szCs w:val="21"/>
        </w:rPr>
      </w:pPr>
      <w:r>
        <w:rPr>
          <w:rFonts w:hAnsi="宋体"/>
          <w:color w:val="000000"/>
          <w:sz w:val="21"/>
          <w:szCs w:val="21"/>
        </w:rPr>
        <w:t xml:space="preserve">    十三、严格执行中</w:t>
      </w:r>
      <w:r>
        <w:rPr>
          <w:rFonts w:hint="eastAsia" w:hAnsi="宋体"/>
          <w:color w:val="000000"/>
          <w:sz w:val="21"/>
          <w:szCs w:val="21"/>
        </w:rPr>
        <w:t>纪</w:t>
      </w:r>
      <w:r>
        <w:rPr>
          <w:rFonts w:hAnsi="宋体"/>
          <w:color w:val="000000"/>
          <w:sz w:val="21"/>
          <w:szCs w:val="21"/>
        </w:rPr>
        <w:t>委</w:t>
      </w:r>
      <w:r>
        <w:rPr>
          <w:rFonts w:hint="eastAsia" w:hAnsi="宋体"/>
          <w:color w:val="000000"/>
          <w:sz w:val="21"/>
          <w:szCs w:val="21"/>
        </w:rPr>
        <w:t>下发的中纪发【2007】7号《中共中央纪委关于严格禁止利用职务上的便利谋取不正当利益的若干规定》。</w:t>
      </w:r>
    </w:p>
    <w:p>
      <w:pPr>
        <w:rPr>
          <w:rFonts w:hAnsi="宋体"/>
          <w:color w:val="000000"/>
          <w:sz w:val="21"/>
          <w:szCs w:val="21"/>
        </w:rPr>
      </w:pPr>
      <w:r>
        <w:rPr>
          <w:rFonts w:hAnsi="宋体"/>
          <w:color w:val="000000"/>
          <w:sz w:val="21"/>
          <w:szCs w:val="21"/>
        </w:rPr>
        <w:t xml:space="preserve">    十四、本廉政协议作为工程</w:t>
      </w:r>
      <w:r>
        <w:rPr>
          <w:rFonts w:hint="eastAsia" w:hAnsi="宋体"/>
          <w:color w:val="000000"/>
          <w:sz w:val="21"/>
          <w:szCs w:val="21"/>
        </w:rPr>
        <w:t>承发包合同的附件，与工程发包合同具有同等法律效力，经协议双方签署后立即生效。</w:t>
      </w:r>
    </w:p>
    <w:p>
      <w:pPr>
        <w:ind w:firstLine="420" w:firstLineChars="200"/>
        <w:rPr>
          <w:rFonts w:hAnsi="宋体"/>
          <w:color w:val="000000"/>
          <w:sz w:val="21"/>
          <w:szCs w:val="21"/>
        </w:rPr>
      </w:pPr>
      <w:r>
        <w:rPr>
          <w:rFonts w:hint="eastAsia" w:hAnsi="宋体"/>
          <w:color w:val="000000"/>
          <w:sz w:val="21"/>
          <w:szCs w:val="21"/>
        </w:rPr>
        <w:t>十五、本协议一式二份，甲、乙双方各执一份（编入正本存档）</w:t>
      </w:r>
      <w:r>
        <w:rPr>
          <w:rFonts w:hAnsi="宋体"/>
          <w:color w:val="000000"/>
          <w:sz w:val="21"/>
          <w:szCs w:val="21"/>
        </w:rPr>
        <w:t>。</w:t>
      </w:r>
      <w:r>
        <w:rPr>
          <w:rFonts w:hint="eastAsia" w:hAnsi="宋体"/>
          <w:color w:val="000000"/>
          <w:sz w:val="21"/>
          <w:szCs w:val="21"/>
        </w:rPr>
        <w:t>送交甲乙双方的监督单位各一份。</w:t>
      </w:r>
    </w:p>
    <w:p>
      <w:pPr>
        <w:ind w:firstLine="840" w:firstLineChars="350"/>
        <w:rPr>
          <w:rFonts w:hAnsi="宋体"/>
          <w:color w:val="000000"/>
          <w:szCs w:val="21"/>
        </w:rPr>
      </w:pPr>
    </w:p>
    <w:p>
      <w:pPr>
        <w:ind w:firstLine="735" w:firstLineChars="350"/>
        <w:jc w:val="left"/>
        <w:rPr>
          <w:rFonts w:hAnsi="宋体"/>
          <w:color w:val="000000"/>
          <w:sz w:val="21"/>
          <w:szCs w:val="21"/>
        </w:rPr>
      </w:pPr>
    </w:p>
    <w:p>
      <w:pPr>
        <w:spacing w:line="480" w:lineRule="auto"/>
        <w:ind w:firstLine="735" w:firstLineChars="350"/>
        <w:rPr>
          <w:rFonts w:ascii="Times New Roman"/>
          <w:sz w:val="21"/>
          <w:szCs w:val="21"/>
        </w:rPr>
      </w:pPr>
      <w:r>
        <w:rPr>
          <w:rFonts w:ascii="Times New Roman"/>
          <w:sz w:val="21"/>
          <w:szCs w:val="21"/>
        </w:rPr>
        <w:t xml:space="preserve">甲方(公章) ：                      </w:t>
      </w:r>
      <w:r>
        <w:rPr>
          <w:rFonts w:hint="eastAsia" w:ascii="Times New Roman"/>
          <w:sz w:val="21"/>
          <w:szCs w:val="21"/>
        </w:rPr>
        <w:t xml:space="preserve">            </w:t>
      </w:r>
      <w:r>
        <w:rPr>
          <w:rFonts w:ascii="Times New Roman"/>
          <w:sz w:val="21"/>
          <w:szCs w:val="21"/>
        </w:rPr>
        <w:t xml:space="preserve"> 乙方（公章）：</w:t>
      </w:r>
    </w:p>
    <w:p>
      <w:pPr>
        <w:spacing w:line="480" w:lineRule="auto"/>
        <w:ind w:firstLine="735" w:firstLineChars="350"/>
        <w:rPr>
          <w:rFonts w:ascii="Times New Roman"/>
          <w:sz w:val="21"/>
          <w:szCs w:val="21"/>
        </w:rPr>
      </w:pPr>
      <w:r>
        <w:rPr>
          <w:rFonts w:ascii="Times New Roman"/>
          <w:sz w:val="21"/>
          <w:szCs w:val="21"/>
        </w:rPr>
        <w:t xml:space="preserve">法定代表人：       </w:t>
      </w:r>
      <w:r>
        <w:rPr>
          <w:rFonts w:hint="eastAsia" w:ascii="Times New Roman"/>
          <w:sz w:val="21"/>
          <w:szCs w:val="21"/>
        </w:rPr>
        <w:t xml:space="preserve">                           </w:t>
      </w:r>
      <w:r>
        <w:rPr>
          <w:rFonts w:ascii="Times New Roman"/>
          <w:sz w:val="21"/>
          <w:szCs w:val="21"/>
        </w:rPr>
        <w:t xml:space="preserve"> 法定代表人：</w:t>
      </w:r>
    </w:p>
    <w:p>
      <w:pPr>
        <w:spacing w:line="480" w:lineRule="auto"/>
        <w:ind w:firstLine="735" w:firstLineChars="350"/>
        <w:rPr>
          <w:rFonts w:ascii="Times New Roman"/>
          <w:sz w:val="21"/>
          <w:szCs w:val="21"/>
        </w:rPr>
      </w:pPr>
      <w:r>
        <w:rPr>
          <w:rFonts w:ascii="Times New Roman"/>
          <w:sz w:val="21"/>
          <w:szCs w:val="21"/>
        </w:rPr>
        <w:t xml:space="preserve">或委托代表人：        </w:t>
      </w:r>
      <w:r>
        <w:rPr>
          <w:rFonts w:hint="eastAsia" w:ascii="Times New Roman"/>
          <w:sz w:val="21"/>
          <w:szCs w:val="21"/>
        </w:rPr>
        <w:t xml:space="preserve">                        </w:t>
      </w:r>
      <w:r>
        <w:rPr>
          <w:rFonts w:ascii="Times New Roman"/>
          <w:sz w:val="21"/>
          <w:szCs w:val="21"/>
        </w:rPr>
        <w:t xml:space="preserve"> 或委托代表人：</w:t>
      </w:r>
    </w:p>
    <w:p>
      <w:pPr>
        <w:ind w:firstLine="1260" w:firstLineChars="600"/>
        <w:rPr>
          <w:rFonts w:hAnsi="宋体"/>
          <w:color w:val="000000"/>
          <w:szCs w:val="21"/>
        </w:rPr>
      </w:pPr>
      <w:r>
        <w:rPr>
          <w:rFonts w:hint="eastAsia" w:ascii="Times New Roman"/>
          <w:sz w:val="21"/>
          <w:szCs w:val="21"/>
        </w:rPr>
        <w:t>年  月  日                                   年  月  日</w:t>
      </w:r>
      <w:r>
        <w:rPr>
          <w:rFonts w:hint="eastAsia" w:ascii="Times New Roman"/>
          <w:sz w:val="21"/>
          <w:szCs w:val="21"/>
        </w:rPr>
        <w:br w:type="page"/>
      </w:r>
      <w:r>
        <w:rPr>
          <w:rFonts w:hint="eastAsia" w:hAnsi="宋体"/>
          <w:color w:val="000000"/>
          <w:szCs w:val="21"/>
        </w:rPr>
        <w:t>附件2：</w:t>
      </w:r>
    </w:p>
    <w:p>
      <w:pPr>
        <w:jc w:val="center"/>
        <w:rPr>
          <w:rFonts w:hAnsi="宋体"/>
          <w:b/>
          <w:color w:val="000000"/>
          <w:sz w:val="36"/>
          <w:szCs w:val="36"/>
        </w:rPr>
      </w:pPr>
      <w:r>
        <w:rPr>
          <w:rFonts w:hint="eastAsia" w:hAnsi="宋体"/>
          <w:b/>
          <w:color w:val="000000"/>
          <w:sz w:val="36"/>
          <w:szCs w:val="36"/>
        </w:rPr>
        <w:t>安全生产责任协议书</w:t>
      </w:r>
    </w:p>
    <w:p>
      <w:pPr>
        <w:spacing w:line="300" w:lineRule="exact"/>
        <w:rPr>
          <w:rFonts w:hint="eastAsia" w:hAnsi="宋体" w:eastAsia="宋体"/>
          <w:color w:val="000000"/>
          <w:sz w:val="21"/>
          <w:szCs w:val="21"/>
          <w:lang w:eastAsia="zh-CN"/>
        </w:rPr>
      </w:pPr>
      <w:r>
        <w:rPr>
          <w:rFonts w:hAnsi="宋体"/>
          <w:color w:val="000000"/>
          <w:sz w:val="21"/>
          <w:szCs w:val="21"/>
        </w:rPr>
        <w:t>甲方：</w:t>
      </w:r>
      <w:r>
        <w:rPr>
          <w:rFonts w:hint="eastAsia" w:hAnsi="宋体"/>
          <w:color w:val="000000"/>
          <w:sz w:val="21"/>
          <w:szCs w:val="21"/>
          <w:lang w:eastAsia="zh-CN"/>
        </w:rPr>
        <w:t>义乌市大陈镇北金山村股份经济合作社</w:t>
      </w:r>
    </w:p>
    <w:p>
      <w:pPr>
        <w:spacing w:line="300" w:lineRule="exact"/>
        <w:rPr>
          <w:rFonts w:hAnsi="宋体"/>
          <w:color w:val="000000"/>
          <w:sz w:val="21"/>
          <w:szCs w:val="21"/>
        </w:rPr>
      </w:pPr>
      <w:r>
        <w:rPr>
          <w:rFonts w:hAnsi="宋体"/>
          <w:color w:val="000000"/>
          <w:sz w:val="21"/>
          <w:szCs w:val="21"/>
        </w:rPr>
        <w:t>乙方：</w:t>
      </w:r>
    </w:p>
    <w:p>
      <w:pPr>
        <w:spacing w:line="300" w:lineRule="exact"/>
        <w:rPr>
          <w:rFonts w:hint="eastAsia" w:hAnsi="宋体" w:eastAsia="宋体"/>
          <w:color w:val="000000"/>
          <w:sz w:val="21"/>
          <w:szCs w:val="21"/>
          <w:lang w:eastAsia="zh-CN"/>
        </w:rPr>
      </w:pPr>
      <w:r>
        <w:rPr>
          <w:rFonts w:hAnsi="宋体"/>
          <w:color w:val="000000"/>
          <w:sz w:val="21"/>
          <w:szCs w:val="21"/>
        </w:rPr>
        <w:t>项目名称：</w:t>
      </w:r>
      <w:r>
        <w:rPr>
          <w:rFonts w:hint="eastAsia" w:hAnsi="宋体"/>
          <w:color w:val="000000"/>
          <w:sz w:val="21"/>
          <w:szCs w:val="21"/>
          <w:lang w:eastAsia="zh-CN"/>
        </w:rPr>
        <w:t>义乌市大陈镇北金山村（甘山）更新改造地块北西侧边坡治理工程</w:t>
      </w:r>
    </w:p>
    <w:p>
      <w:pPr>
        <w:spacing w:line="300" w:lineRule="exact"/>
        <w:ind w:firstLine="420" w:firstLineChars="200"/>
        <w:rPr>
          <w:rFonts w:ascii="Times New Roman"/>
          <w:color w:val="000000"/>
          <w:sz w:val="21"/>
          <w:szCs w:val="21"/>
        </w:rPr>
      </w:pPr>
      <w:r>
        <w:rPr>
          <w:rFonts w:ascii="Times New Roman"/>
          <w:color w:val="000000"/>
          <w:sz w:val="21"/>
          <w:szCs w:val="21"/>
        </w:rPr>
        <w:t>为落实安全生产的管理要求，确保工程建设的顺利进行，按《浙江省建筑安全文明施工标准化工地管理办法》(浙建建[2005141号)规定，甲乙双方共同协商，一致同意如下：</w:t>
      </w:r>
    </w:p>
    <w:p>
      <w:pPr>
        <w:spacing w:line="276" w:lineRule="auto"/>
        <w:rPr>
          <w:rFonts w:ascii="Times New Roman"/>
          <w:color w:val="000000"/>
          <w:sz w:val="21"/>
          <w:szCs w:val="21"/>
        </w:rPr>
      </w:pPr>
      <w:r>
        <w:rPr>
          <w:rFonts w:ascii="Times New Roman"/>
          <w:color w:val="000000"/>
          <w:sz w:val="21"/>
          <w:szCs w:val="21"/>
        </w:rPr>
        <w:t xml:space="preserve">    一、甲方在施工开始前向乙方提交必要的施工场地，明确乙方安全生产管理的责任区域和要求，乙方负责施工现场的安全管理工作，是施工现场安全管理的责任单位。乙方必须建立健全安全生产保证体系，建立健全应急救援体系其相关文件报甲方备案。</w:t>
      </w:r>
    </w:p>
    <w:p>
      <w:pPr>
        <w:spacing w:line="276" w:lineRule="auto"/>
        <w:rPr>
          <w:rFonts w:ascii="Times New Roman"/>
          <w:color w:val="000000"/>
          <w:sz w:val="21"/>
          <w:szCs w:val="21"/>
        </w:rPr>
      </w:pPr>
      <w:r>
        <w:rPr>
          <w:rFonts w:ascii="Times New Roman"/>
          <w:color w:val="000000"/>
          <w:sz w:val="21"/>
          <w:szCs w:val="21"/>
        </w:rPr>
        <w:t xml:space="preserve">    二、甲方应积极组织和督促乙方开展安全达标活动，及时传达和部署上级的有关安全生产精神和要求，定期听取乙方的意见和要求。加强安全生产的指导和协调。</w:t>
      </w:r>
    </w:p>
    <w:p>
      <w:pPr>
        <w:spacing w:line="276" w:lineRule="auto"/>
        <w:rPr>
          <w:rFonts w:ascii="Times New Roman"/>
          <w:color w:val="000000"/>
          <w:sz w:val="21"/>
          <w:szCs w:val="21"/>
        </w:rPr>
      </w:pPr>
      <w:r>
        <w:rPr>
          <w:rFonts w:ascii="Times New Roman"/>
          <w:color w:val="000000"/>
          <w:sz w:val="21"/>
          <w:szCs w:val="21"/>
        </w:rPr>
        <w:t xml:space="preserve">    三、甲方负责组织对乙方安全规范作业、文明施工情况的检查，定期组织考核；对乙方及有关人员发生的违章、违法行为和存在的问题以及在安全生产、文明等创优达标活动中不积极配合的，甲方有权制止教育、责成其限期整改。</w:t>
      </w:r>
    </w:p>
    <w:p>
      <w:pPr>
        <w:spacing w:line="276" w:lineRule="auto"/>
        <w:ind w:firstLine="420"/>
        <w:rPr>
          <w:rFonts w:ascii="Times New Roman"/>
          <w:color w:val="000000"/>
          <w:sz w:val="21"/>
          <w:szCs w:val="21"/>
        </w:rPr>
      </w:pPr>
      <w:r>
        <w:rPr>
          <w:rFonts w:ascii="Times New Roman"/>
          <w:color w:val="000000"/>
          <w:sz w:val="21"/>
          <w:szCs w:val="21"/>
        </w:rPr>
        <w:t>四、凡工地内发生生产事故或重大人员伤亡的，甲方派员参与劳动行政部门、司法机关调查处理。甲方可按其造成的后果及影响，对责任单位以按责任违约给予一次性经济的处理。责任违约的经济处理按约定扣除。事故造成的经济损失及因乙方责任给甲方造成的连带经济损失全部由乙方承担。</w:t>
      </w:r>
    </w:p>
    <w:p>
      <w:pPr>
        <w:spacing w:line="276" w:lineRule="auto"/>
        <w:rPr>
          <w:rFonts w:ascii="Times New Roman"/>
          <w:color w:val="000000"/>
          <w:sz w:val="21"/>
          <w:szCs w:val="21"/>
        </w:rPr>
      </w:pPr>
      <w:r>
        <w:rPr>
          <w:rFonts w:ascii="Times New Roman"/>
          <w:color w:val="000000"/>
          <w:sz w:val="21"/>
          <w:szCs w:val="21"/>
        </w:rPr>
        <w:t xml:space="preserve">    五、乙方要求严格贯彻执行国家和市颁布的有关安全生产的法律、法规严格按照中华人民共和国建设部建标(99)79号“关于发布行业标准《建筑施工安全检查标准》的通知”(编号JGJ59一2011)的要求加强内部安全管理，落实各项安全防护措施，确保工程建设中不发生重大伤亡事故。</w:t>
      </w:r>
    </w:p>
    <w:p>
      <w:pPr>
        <w:spacing w:line="276" w:lineRule="auto"/>
        <w:rPr>
          <w:rFonts w:ascii="Times New Roman"/>
          <w:color w:val="000000"/>
          <w:sz w:val="21"/>
          <w:szCs w:val="21"/>
        </w:rPr>
      </w:pPr>
      <w:r>
        <w:rPr>
          <w:rFonts w:ascii="Times New Roman"/>
          <w:color w:val="000000"/>
          <w:sz w:val="21"/>
          <w:szCs w:val="21"/>
        </w:rPr>
        <w:t xml:space="preserve">    六、乙方要按照安全作业规范针对本工程项目的特点、性质、规模以及施工现场条件编制施工组织设计和施工方案，制定和组织落实各项的施工安全技术措施，并对全体施工人员进行安全技术交底。严格按照施工组织设计和有关安全要求施工。</w:t>
      </w:r>
    </w:p>
    <w:p>
      <w:pPr>
        <w:spacing w:line="276" w:lineRule="auto"/>
        <w:rPr>
          <w:rFonts w:ascii="Times New Roman"/>
          <w:color w:val="000000"/>
          <w:sz w:val="21"/>
          <w:szCs w:val="21"/>
        </w:rPr>
      </w:pPr>
      <w:r>
        <w:rPr>
          <w:rFonts w:ascii="Times New Roman"/>
          <w:color w:val="000000"/>
          <w:sz w:val="21"/>
          <w:szCs w:val="21"/>
        </w:rPr>
        <w:t xml:space="preserve">    七、乙方进入工地后应明确落实施工现场安全生产第一责任人。根据建设部办公厅2000年10号文件要求配置专职安全管理人员。即施工人员超过50人的工地必须配置专职安全管理人员；工程造价在1000万元以上的工地，必须配置2-3名管理安全生产工作人员；工程造价在5000万元以上的工地，要按专业设置专职安全员，组成安全管理组负责工地的安全生产管理工作。并将名单报甲方备案。乙方要建立健全安全生产保证体系，落实各级安全责任制，完善各项安全生产制度(包括奖惩制度)：按照“谁施工谁负责”的原则，负责单位内部和施工责任区域的安全生产管理工作。</w:t>
      </w:r>
    </w:p>
    <w:p>
      <w:pPr>
        <w:spacing w:line="276" w:lineRule="auto"/>
        <w:rPr>
          <w:rFonts w:ascii="Times New Roman"/>
          <w:color w:val="000000"/>
          <w:sz w:val="21"/>
          <w:szCs w:val="21"/>
        </w:rPr>
      </w:pPr>
      <w:r>
        <w:rPr>
          <w:rFonts w:ascii="Times New Roman"/>
          <w:color w:val="000000"/>
          <w:sz w:val="21"/>
          <w:szCs w:val="21"/>
        </w:rPr>
        <w:t xml:space="preserve">    八、乙方对各分包单位及外聘人员的安全生产工作要纳入本单位统一管理的范围 ，明确要求，签订管理协议；要加强对全体施工人员安全作业、文明施工和自我保护的宣传教育；做好上岗前的安全培训；特殊工种作业人员必须做到持证上岗，进入本市施工的外市特殊作业人员，还必须经本市有关特种作业考核站进审证教育，禁止实习、学习人员现场作业。严格执行各种安全操作规程，确保施工安全。</w:t>
      </w:r>
    </w:p>
    <w:p>
      <w:pPr>
        <w:spacing w:line="276" w:lineRule="auto"/>
        <w:rPr>
          <w:rFonts w:ascii="Times New Roman"/>
          <w:color w:val="000000"/>
          <w:sz w:val="21"/>
          <w:szCs w:val="21"/>
        </w:rPr>
      </w:pPr>
      <w:r>
        <w:rPr>
          <w:rFonts w:ascii="Times New Roman"/>
          <w:color w:val="000000"/>
          <w:sz w:val="21"/>
          <w:szCs w:val="21"/>
        </w:rPr>
        <w:t xml:space="preserve">    九、乙方要按照“安全自查，隐患自改、责任自负”的原则加强对施工责任区的日常安全检查。</w:t>
      </w:r>
      <w:r>
        <w:rPr>
          <w:rFonts w:ascii="Times New Roman"/>
          <w:b/>
          <w:color w:val="000000"/>
          <w:sz w:val="21"/>
          <w:szCs w:val="21"/>
        </w:rPr>
        <w:t>及时制止</w:t>
      </w:r>
      <w:r>
        <w:rPr>
          <w:rFonts w:ascii="Times New Roman"/>
          <w:color w:val="000000"/>
          <w:sz w:val="21"/>
          <w:szCs w:val="21"/>
        </w:rPr>
        <w:t>和处理各类违章违法行为。对查获的隐患要及时落实整改措施，消除隐患。</w:t>
      </w:r>
    </w:p>
    <w:p>
      <w:pPr>
        <w:spacing w:line="276" w:lineRule="auto"/>
        <w:rPr>
          <w:rFonts w:ascii="Times New Roman"/>
          <w:color w:val="000000"/>
          <w:sz w:val="21"/>
          <w:szCs w:val="21"/>
        </w:rPr>
      </w:pPr>
      <w:r>
        <w:rPr>
          <w:rFonts w:ascii="Times New Roman"/>
          <w:color w:val="000000"/>
          <w:sz w:val="21"/>
          <w:szCs w:val="21"/>
        </w:rPr>
        <w:t xml:space="preserve">    十、乙方应主动接受甲方在安全生产工作上的业务指导。检查和督促，服从管理；对甲方的工作布置和组织的活动要积极贯彻实施和参加。对甲方给予因责任违约的经济处理如有异议可要求复核。对甲方工作人员利用职权营私舞弊、有意刁难的违法行为，有权检举揭发，要求处理。</w:t>
      </w:r>
    </w:p>
    <w:p>
      <w:pPr>
        <w:spacing w:line="276" w:lineRule="auto"/>
        <w:rPr>
          <w:rFonts w:ascii="Times New Roman"/>
          <w:color w:val="000000"/>
          <w:sz w:val="21"/>
          <w:szCs w:val="21"/>
        </w:rPr>
      </w:pPr>
      <w:r>
        <w:rPr>
          <w:rFonts w:ascii="Times New Roman"/>
          <w:color w:val="000000"/>
          <w:sz w:val="21"/>
          <w:szCs w:val="21"/>
        </w:rPr>
        <w:t xml:space="preserve">    十一、乙方因疏于管理违章违法作业发生安全事故或造成人员伤亡的，应在积极抢救受伤人员、保护现场的同时，严格按安全事故上报的规定时限向甲方和当地劳动行政部门汇报，不得迟报瞒报。</w:t>
      </w:r>
    </w:p>
    <w:p>
      <w:pPr>
        <w:spacing w:line="276" w:lineRule="auto"/>
        <w:rPr>
          <w:rFonts w:ascii="Times New Roman"/>
          <w:color w:val="000000"/>
          <w:sz w:val="21"/>
          <w:szCs w:val="21"/>
        </w:rPr>
      </w:pPr>
      <w:r>
        <w:rPr>
          <w:rFonts w:ascii="Times New Roman"/>
          <w:color w:val="000000"/>
          <w:sz w:val="21"/>
          <w:szCs w:val="21"/>
        </w:rPr>
        <w:t xml:space="preserve">    十二、本协议中未涉及的有关条款，甲乙双方可根据需要协商补充修改。</w:t>
      </w:r>
    </w:p>
    <w:p>
      <w:pPr>
        <w:spacing w:line="276" w:lineRule="auto"/>
        <w:rPr>
          <w:rFonts w:ascii="Times New Roman"/>
          <w:color w:val="000000"/>
          <w:sz w:val="21"/>
          <w:szCs w:val="21"/>
        </w:rPr>
      </w:pPr>
      <w:r>
        <w:rPr>
          <w:rFonts w:ascii="Times New Roman"/>
          <w:color w:val="000000"/>
          <w:sz w:val="21"/>
          <w:szCs w:val="21"/>
        </w:rPr>
        <w:t xml:space="preserve">    如遇有国家和本市的有关法规不符的，应按国家和本市的有关法规执行。</w:t>
      </w:r>
    </w:p>
    <w:p>
      <w:pPr>
        <w:spacing w:line="276" w:lineRule="auto"/>
        <w:rPr>
          <w:rFonts w:ascii="Times New Roman"/>
          <w:color w:val="000000"/>
          <w:sz w:val="21"/>
          <w:szCs w:val="21"/>
        </w:rPr>
      </w:pPr>
      <w:r>
        <w:rPr>
          <w:rFonts w:ascii="Times New Roman"/>
          <w:color w:val="000000"/>
          <w:sz w:val="21"/>
          <w:szCs w:val="21"/>
        </w:rPr>
        <w:t xml:space="preserve">    十三、本协议作为甲乙双方工程承包合同的附件，在工程承包合同签约后生效，与工程承包合同具有同等法律效力。工程承包合同期满，本协议终止。</w:t>
      </w:r>
    </w:p>
    <w:p>
      <w:pPr>
        <w:spacing w:line="480" w:lineRule="auto"/>
        <w:ind w:firstLine="735" w:firstLineChars="350"/>
        <w:rPr>
          <w:rFonts w:ascii="Times New Roman"/>
          <w:sz w:val="21"/>
          <w:szCs w:val="21"/>
        </w:rPr>
      </w:pPr>
    </w:p>
    <w:p>
      <w:pPr>
        <w:spacing w:line="480" w:lineRule="auto"/>
        <w:ind w:firstLine="735" w:firstLineChars="350"/>
        <w:rPr>
          <w:rFonts w:ascii="Times New Roman"/>
          <w:sz w:val="21"/>
          <w:szCs w:val="21"/>
        </w:rPr>
      </w:pPr>
      <w:r>
        <w:rPr>
          <w:rFonts w:ascii="Times New Roman"/>
          <w:sz w:val="21"/>
          <w:szCs w:val="21"/>
        </w:rPr>
        <w:t xml:space="preserve">甲方(公章) ：                     </w:t>
      </w:r>
      <w:r>
        <w:rPr>
          <w:rFonts w:hint="eastAsia" w:ascii="Times New Roman"/>
          <w:sz w:val="21"/>
          <w:szCs w:val="21"/>
        </w:rPr>
        <w:t xml:space="preserve">     </w:t>
      </w:r>
      <w:r>
        <w:rPr>
          <w:rFonts w:ascii="Times New Roman"/>
          <w:sz w:val="21"/>
          <w:szCs w:val="21"/>
        </w:rPr>
        <w:t>乙方（公章）：</w:t>
      </w:r>
    </w:p>
    <w:p>
      <w:pPr>
        <w:spacing w:line="480" w:lineRule="auto"/>
        <w:ind w:firstLine="735" w:firstLineChars="350"/>
        <w:rPr>
          <w:rFonts w:ascii="Times New Roman"/>
          <w:sz w:val="21"/>
          <w:szCs w:val="21"/>
        </w:rPr>
      </w:pPr>
      <w:r>
        <w:rPr>
          <w:rFonts w:ascii="Times New Roman"/>
          <w:sz w:val="21"/>
          <w:szCs w:val="21"/>
        </w:rPr>
        <w:t xml:space="preserve">法定代表人：       </w:t>
      </w:r>
      <w:r>
        <w:rPr>
          <w:rFonts w:hint="eastAsia" w:ascii="Times New Roman"/>
          <w:sz w:val="21"/>
          <w:szCs w:val="21"/>
        </w:rPr>
        <w:t xml:space="preserve">                   </w:t>
      </w:r>
      <w:r>
        <w:rPr>
          <w:rFonts w:ascii="Times New Roman"/>
          <w:sz w:val="21"/>
          <w:szCs w:val="21"/>
        </w:rPr>
        <w:t xml:space="preserve"> 法定代表人：</w:t>
      </w:r>
    </w:p>
    <w:p>
      <w:pPr>
        <w:pStyle w:val="26"/>
        <w:spacing w:line="360" w:lineRule="auto"/>
        <w:ind w:firstLine="735" w:firstLineChars="350"/>
        <w:rPr>
          <w:rFonts w:ascii="Times New Roman"/>
        </w:rPr>
      </w:pPr>
      <w:r>
        <w:rPr>
          <w:rFonts w:ascii="Times New Roman"/>
        </w:rPr>
        <w:t xml:space="preserve">或委托代表人：         </w:t>
      </w:r>
      <w:r>
        <w:rPr>
          <w:rFonts w:hint="eastAsia" w:ascii="Times New Roman"/>
        </w:rPr>
        <w:t xml:space="preserve">                </w:t>
      </w:r>
      <w:r>
        <w:rPr>
          <w:rFonts w:ascii="Times New Roman"/>
        </w:rPr>
        <w:t>或委托代表人：</w:t>
      </w:r>
    </w:p>
    <w:p>
      <w:pPr>
        <w:pStyle w:val="26"/>
        <w:spacing w:line="360" w:lineRule="auto"/>
        <w:ind w:firstLine="1050" w:firstLineChars="500"/>
        <w:rPr>
          <w:rFonts w:ascii="Times New Roman"/>
        </w:rPr>
      </w:pPr>
      <w:r>
        <w:rPr>
          <w:rFonts w:hint="eastAsia" w:ascii="Times New Roman"/>
        </w:rPr>
        <w:t>年  月  日                               年  月  日</w:t>
      </w: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pStyle w:val="26"/>
        <w:spacing w:line="360" w:lineRule="auto"/>
        <w:ind w:firstLine="2530" w:firstLineChars="700"/>
        <w:rPr>
          <w:rFonts w:ascii="Times New Roman" w:hAnsi="Times New Roman"/>
          <w:b/>
          <w:sz w:val="36"/>
        </w:rPr>
      </w:pPr>
    </w:p>
    <w:p>
      <w:pPr>
        <w:spacing w:line="320" w:lineRule="exact"/>
        <w:rPr>
          <w:rFonts w:hAnsi="宋体"/>
          <w:sz w:val="21"/>
          <w:szCs w:val="21"/>
        </w:rPr>
      </w:pPr>
    </w:p>
    <w:sectPr>
      <w:footerReference r:id="rId8" w:type="first"/>
      <w:headerReference r:id="rId5" w:type="default"/>
      <w:footerReference r:id="rId6" w:type="default"/>
      <w:footerReference r:id="rId7" w:type="even"/>
      <w:pgSz w:w="11906" w:h="16838"/>
      <w:pgMar w:top="1134" w:right="1134" w:bottom="113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309000000000000"/>
    <w:charset w:val="88"/>
    <w:family w:val="moder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Futura Bk">
    <w:altName w:val="Arial"/>
    <w:panose1 w:val="00000000000000000000"/>
    <w:charset w:val="00"/>
    <w:family w:val="swiss"/>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ˎ̥">
    <w:altName w:val="Times New Roman"/>
    <w:panose1 w:val="00000000000000000000"/>
    <w:charset w:val="00"/>
    <w:family w:val="roman"/>
    <w:pitch w:val="default"/>
    <w:sig w:usb0="00000000" w:usb1="00000000" w:usb2="00000000" w:usb3="00000000" w:csb0="00000000" w:csb1="00000000"/>
  </w:font>
  <w:font w:name="长城仿宋">
    <w:altName w:val="黑体"/>
    <w:panose1 w:val="00000000000000000000"/>
    <w:charset w:val="86"/>
    <w:family w:val="modern"/>
    <w:pitch w:val="default"/>
    <w:sig w:usb0="00000000" w:usb1="00000000" w:usb2="00000010" w:usb3="00000000" w:csb0="00040000" w:csb1="00000000"/>
  </w:font>
  <w:font w:name="PMingLiU">
    <w:altName w:val="PMingLiU-ExtB"/>
    <w:panose1 w:val="02020300000000000000"/>
    <w:charset w:val="88"/>
    <w:family w:val="roman"/>
    <w:pitch w:val="default"/>
    <w:sig w:usb0="00000000" w:usb1="00000000" w:usb2="00000016" w:usb3="00000000" w:csb0="00100001" w:csb1="00000000"/>
  </w:font>
  <w:font w:name="Dutch801 Rm BT">
    <w:altName w:val="Times New Roman"/>
    <w:panose1 w:val="00000000000000000000"/>
    <w:charset w:val="00"/>
    <w:family w:val="roman"/>
    <w:pitch w:val="default"/>
    <w:sig w:usb0="00000000" w:usb1="00000000" w:usb2="00000000" w:usb3="00000000" w:csb0="0000001B" w:csb1="00000000"/>
  </w:font>
  <w:font w:name="Beijing">
    <w:altName w:val="Arial"/>
    <w:panose1 w:val="00000000000000000000"/>
    <w:charset w:val="5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GNDbMBAABaAwAADgAAAGRycy9lMm9Eb2MueG1srVPNjtMwEL4j8Q6W&#10;7zRpk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Y3uT9DxIbKHiIVpvF1GGnOcxwpmGWPGlz+kiBG&#10;eer06dpdNSYm86X1ar2uKSUpNzuEXz1ej4DpjQqOZaPlQOMrXRXHd5im0rkkv+bDvbG2jND63wKE&#10;OUVU2YHL7axkYpytNO7Gi7xd6E6kbqA9aLmnReXMvvXU5rwyswGzsZuNQwSz74nosrDE+OqQiFJh&#10;ml+YYElhdmiARetl2fKGPPVL1eMvsf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PsxjQ2z&#10;AQAAWgMAAA4AAAAAAAAAAQAgAAAAHgEAAGRycy9lMm9Eb2MueG1sUEsFBgAAAAAGAAYAWQEAAEMF&#10;AAAAAA==&#10;">
              <v:fill on="f" focussize="0,0"/>
              <v:stroke on="f"/>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9f34ZrIB&#10;AABZAwAADgAAAAAAAAABACAAAAAeAQAAZHJzL2Uyb0RvYy54bWxQSwUGAAAAAAYABgBZAQAAQgUA&#10;AAAA&#10;">
              <v:fill on="f" focussize="0,0"/>
              <v:stroke on="f"/>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fldChar w:fldCharType="begin"/>
    </w:r>
    <w:r>
      <w:rPr>
        <w:rStyle w:val="54"/>
      </w:rPr>
      <w:instrText xml:space="preserve">PAGE  </w:instrText>
    </w:r>
    <w:r>
      <w:fldChar w:fldCharType="end"/>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pPr>
  </w:p>
  <w:p>
    <w:pPr>
      <w:pStyle w:val="31"/>
      <w:ind w:right="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4"/>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3</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2.05pt;width:10.55pt;mso-position-horizontal:center;mso-position-horizontal-relative:margin;mso-wrap-style:none;z-index:251657216;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7&#10;XTPQAAAAAwEAAA8AAAAAAAAAAQAgAAAAIgAAAGRycy9kb3ducmV2LnhtbFBLAQIUABQAAAAIAIdO&#10;4kBJMSeUuQEAAFcDAAAOAAAAAAAAAAEAIAAAAB8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3</w:t>
                    </w:r>
                    <w:r>
                      <w:rPr>
                        <w:rFonts w:hint="eastAsia"/>
                        <w:sz w:val="18"/>
                      </w:rPr>
                      <w:fldChar w:fldCharType="end"/>
                    </w:r>
                  </w:p>
                </w:txbxContent>
              </v:textbox>
            </v:shape>
          </w:pict>
        </mc:Fallback>
      </mc:AlternateContent>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4852"/>
    <w:multiLevelType w:val="multilevel"/>
    <w:tmpl w:val="2EDD4852"/>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530AD7F"/>
    <w:multiLevelType w:val="singleLevel"/>
    <w:tmpl w:val="5530AD7F"/>
    <w:lvl w:ilvl="0" w:tentative="0">
      <w:start w:val="2"/>
      <w:numFmt w:val="decimal"/>
      <w:suff w:val="nothing"/>
      <w:lvlText w:val="（%1）"/>
      <w:lvlJc w:val="left"/>
    </w:lvl>
  </w:abstractNum>
  <w:abstractNum w:abstractNumId="2">
    <w:nsid w:val="60AE39CC"/>
    <w:multiLevelType w:val="multilevel"/>
    <w:tmpl w:val="60AE39CC"/>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794B78B4"/>
    <w:multiLevelType w:val="multilevel"/>
    <w:tmpl w:val="794B78B4"/>
    <w:lvl w:ilvl="0" w:tentative="0">
      <w:start w:val="1"/>
      <w:numFmt w:val="none"/>
      <w:lvlText w:val="一、"/>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428"/>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FB"/>
    <w:rsid w:val="00000D97"/>
    <w:rsid w:val="00001031"/>
    <w:rsid w:val="00001541"/>
    <w:rsid w:val="00001DE3"/>
    <w:rsid w:val="00002462"/>
    <w:rsid w:val="00002862"/>
    <w:rsid w:val="00002F0A"/>
    <w:rsid w:val="00003563"/>
    <w:rsid w:val="000039F1"/>
    <w:rsid w:val="00004443"/>
    <w:rsid w:val="000045F7"/>
    <w:rsid w:val="00004A9B"/>
    <w:rsid w:val="0000600C"/>
    <w:rsid w:val="000063AA"/>
    <w:rsid w:val="000066EF"/>
    <w:rsid w:val="00006830"/>
    <w:rsid w:val="00006E4A"/>
    <w:rsid w:val="00006EBE"/>
    <w:rsid w:val="00007178"/>
    <w:rsid w:val="00010478"/>
    <w:rsid w:val="000107EA"/>
    <w:rsid w:val="000112EE"/>
    <w:rsid w:val="00011BB7"/>
    <w:rsid w:val="00012430"/>
    <w:rsid w:val="00012829"/>
    <w:rsid w:val="00012D7A"/>
    <w:rsid w:val="00015141"/>
    <w:rsid w:val="00015E30"/>
    <w:rsid w:val="00016113"/>
    <w:rsid w:val="000163C7"/>
    <w:rsid w:val="0001691B"/>
    <w:rsid w:val="00016EC8"/>
    <w:rsid w:val="00017449"/>
    <w:rsid w:val="00017500"/>
    <w:rsid w:val="000176B9"/>
    <w:rsid w:val="000217E4"/>
    <w:rsid w:val="00021812"/>
    <w:rsid w:val="000218BC"/>
    <w:rsid w:val="000219D8"/>
    <w:rsid w:val="00023170"/>
    <w:rsid w:val="00023588"/>
    <w:rsid w:val="00023AC0"/>
    <w:rsid w:val="00023B95"/>
    <w:rsid w:val="00023C9A"/>
    <w:rsid w:val="00023DF2"/>
    <w:rsid w:val="000245A4"/>
    <w:rsid w:val="00024986"/>
    <w:rsid w:val="00024EB6"/>
    <w:rsid w:val="0002524D"/>
    <w:rsid w:val="000255AA"/>
    <w:rsid w:val="000257B2"/>
    <w:rsid w:val="00025F1B"/>
    <w:rsid w:val="000263D2"/>
    <w:rsid w:val="0002654E"/>
    <w:rsid w:val="00026978"/>
    <w:rsid w:val="00027250"/>
    <w:rsid w:val="00030F56"/>
    <w:rsid w:val="00031534"/>
    <w:rsid w:val="00031BBB"/>
    <w:rsid w:val="000322BB"/>
    <w:rsid w:val="0003266E"/>
    <w:rsid w:val="000330D0"/>
    <w:rsid w:val="00033329"/>
    <w:rsid w:val="00033949"/>
    <w:rsid w:val="000348E3"/>
    <w:rsid w:val="0003536C"/>
    <w:rsid w:val="000359D2"/>
    <w:rsid w:val="00036635"/>
    <w:rsid w:val="00037108"/>
    <w:rsid w:val="00041443"/>
    <w:rsid w:val="000427BB"/>
    <w:rsid w:val="0004380E"/>
    <w:rsid w:val="00043F59"/>
    <w:rsid w:val="00045010"/>
    <w:rsid w:val="00045172"/>
    <w:rsid w:val="00046D78"/>
    <w:rsid w:val="00046DE3"/>
    <w:rsid w:val="00047ACF"/>
    <w:rsid w:val="000509DB"/>
    <w:rsid w:val="0005106B"/>
    <w:rsid w:val="00052C08"/>
    <w:rsid w:val="00052D7A"/>
    <w:rsid w:val="0005403B"/>
    <w:rsid w:val="00054333"/>
    <w:rsid w:val="0005448D"/>
    <w:rsid w:val="0005450F"/>
    <w:rsid w:val="0005496F"/>
    <w:rsid w:val="00054E39"/>
    <w:rsid w:val="000559D6"/>
    <w:rsid w:val="00056D91"/>
    <w:rsid w:val="00056FDB"/>
    <w:rsid w:val="00057CB7"/>
    <w:rsid w:val="00060716"/>
    <w:rsid w:val="00061994"/>
    <w:rsid w:val="00061F48"/>
    <w:rsid w:val="00062395"/>
    <w:rsid w:val="000626E9"/>
    <w:rsid w:val="000636F1"/>
    <w:rsid w:val="00064031"/>
    <w:rsid w:val="0006439C"/>
    <w:rsid w:val="00064D8E"/>
    <w:rsid w:val="00065222"/>
    <w:rsid w:val="000654B3"/>
    <w:rsid w:val="00066912"/>
    <w:rsid w:val="00066DE6"/>
    <w:rsid w:val="00067FC3"/>
    <w:rsid w:val="00070142"/>
    <w:rsid w:val="000703B4"/>
    <w:rsid w:val="00071C6F"/>
    <w:rsid w:val="00071E3C"/>
    <w:rsid w:val="00072185"/>
    <w:rsid w:val="000724E2"/>
    <w:rsid w:val="000728C5"/>
    <w:rsid w:val="00072F41"/>
    <w:rsid w:val="000730AB"/>
    <w:rsid w:val="000741C2"/>
    <w:rsid w:val="000746A7"/>
    <w:rsid w:val="00074F6C"/>
    <w:rsid w:val="000750EE"/>
    <w:rsid w:val="00076345"/>
    <w:rsid w:val="00076CCA"/>
    <w:rsid w:val="00077B34"/>
    <w:rsid w:val="00077CB2"/>
    <w:rsid w:val="000801EB"/>
    <w:rsid w:val="00080949"/>
    <w:rsid w:val="00081D96"/>
    <w:rsid w:val="00082459"/>
    <w:rsid w:val="000835B3"/>
    <w:rsid w:val="000839FF"/>
    <w:rsid w:val="000842D6"/>
    <w:rsid w:val="0008497F"/>
    <w:rsid w:val="00085BFF"/>
    <w:rsid w:val="000876CD"/>
    <w:rsid w:val="00090141"/>
    <w:rsid w:val="0009069E"/>
    <w:rsid w:val="00090905"/>
    <w:rsid w:val="0009228E"/>
    <w:rsid w:val="00092B50"/>
    <w:rsid w:val="00092D11"/>
    <w:rsid w:val="00092EE0"/>
    <w:rsid w:val="0009316E"/>
    <w:rsid w:val="00093A02"/>
    <w:rsid w:val="00093B31"/>
    <w:rsid w:val="000942D2"/>
    <w:rsid w:val="0009559E"/>
    <w:rsid w:val="00095CFB"/>
    <w:rsid w:val="0009630E"/>
    <w:rsid w:val="00096724"/>
    <w:rsid w:val="000A0B39"/>
    <w:rsid w:val="000A1931"/>
    <w:rsid w:val="000A2310"/>
    <w:rsid w:val="000A3DF9"/>
    <w:rsid w:val="000A418B"/>
    <w:rsid w:val="000A5480"/>
    <w:rsid w:val="000A6DEF"/>
    <w:rsid w:val="000A75F5"/>
    <w:rsid w:val="000A7D1B"/>
    <w:rsid w:val="000B05BA"/>
    <w:rsid w:val="000B167A"/>
    <w:rsid w:val="000B1A98"/>
    <w:rsid w:val="000B1DAE"/>
    <w:rsid w:val="000B2279"/>
    <w:rsid w:val="000B2A4A"/>
    <w:rsid w:val="000B3000"/>
    <w:rsid w:val="000B3292"/>
    <w:rsid w:val="000B38F8"/>
    <w:rsid w:val="000B42D7"/>
    <w:rsid w:val="000B486B"/>
    <w:rsid w:val="000B494F"/>
    <w:rsid w:val="000B54BA"/>
    <w:rsid w:val="000B598C"/>
    <w:rsid w:val="000B615E"/>
    <w:rsid w:val="000C03F5"/>
    <w:rsid w:val="000C04EC"/>
    <w:rsid w:val="000C0A00"/>
    <w:rsid w:val="000C1110"/>
    <w:rsid w:val="000C1664"/>
    <w:rsid w:val="000C16F8"/>
    <w:rsid w:val="000C211A"/>
    <w:rsid w:val="000C22AE"/>
    <w:rsid w:val="000C255F"/>
    <w:rsid w:val="000C280C"/>
    <w:rsid w:val="000C3CED"/>
    <w:rsid w:val="000C4A2F"/>
    <w:rsid w:val="000C4D0A"/>
    <w:rsid w:val="000C528A"/>
    <w:rsid w:val="000C63C0"/>
    <w:rsid w:val="000C6ACF"/>
    <w:rsid w:val="000C7A67"/>
    <w:rsid w:val="000D0EAA"/>
    <w:rsid w:val="000D1374"/>
    <w:rsid w:val="000D292F"/>
    <w:rsid w:val="000D2FB3"/>
    <w:rsid w:val="000D34E8"/>
    <w:rsid w:val="000D35A7"/>
    <w:rsid w:val="000D3654"/>
    <w:rsid w:val="000D3797"/>
    <w:rsid w:val="000D4F3E"/>
    <w:rsid w:val="000D6175"/>
    <w:rsid w:val="000D6494"/>
    <w:rsid w:val="000D6B25"/>
    <w:rsid w:val="000D7004"/>
    <w:rsid w:val="000E0CB1"/>
    <w:rsid w:val="000E0D0E"/>
    <w:rsid w:val="000E24DF"/>
    <w:rsid w:val="000E27B6"/>
    <w:rsid w:val="000E27CA"/>
    <w:rsid w:val="000E3BD6"/>
    <w:rsid w:val="000E3DE9"/>
    <w:rsid w:val="000E4622"/>
    <w:rsid w:val="000E4AEA"/>
    <w:rsid w:val="000E4C8F"/>
    <w:rsid w:val="000E4CE0"/>
    <w:rsid w:val="000E535B"/>
    <w:rsid w:val="000E583E"/>
    <w:rsid w:val="000E60DB"/>
    <w:rsid w:val="000E7C3B"/>
    <w:rsid w:val="000F0CBD"/>
    <w:rsid w:val="000F1456"/>
    <w:rsid w:val="000F1BF5"/>
    <w:rsid w:val="000F1F59"/>
    <w:rsid w:val="000F240B"/>
    <w:rsid w:val="000F2550"/>
    <w:rsid w:val="000F2C7D"/>
    <w:rsid w:val="000F32A0"/>
    <w:rsid w:val="000F39BC"/>
    <w:rsid w:val="000F4885"/>
    <w:rsid w:val="000F4A43"/>
    <w:rsid w:val="000F4D4B"/>
    <w:rsid w:val="000F5772"/>
    <w:rsid w:val="000F5BD8"/>
    <w:rsid w:val="000F5E57"/>
    <w:rsid w:val="000F6006"/>
    <w:rsid w:val="000F687E"/>
    <w:rsid w:val="000F695C"/>
    <w:rsid w:val="000F6E09"/>
    <w:rsid w:val="000F70AF"/>
    <w:rsid w:val="000F743A"/>
    <w:rsid w:val="0010028F"/>
    <w:rsid w:val="001014EE"/>
    <w:rsid w:val="001019AD"/>
    <w:rsid w:val="00101A1A"/>
    <w:rsid w:val="00101BC4"/>
    <w:rsid w:val="00101D59"/>
    <w:rsid w:val="00101E75"/>
    <w:rsid w:val="001037CE"/>
    <w:rsid w:val="00103AF0"/>
    <w:rsid w:val="0010542E"/>
    <w:rsid w:val="0010570A"/>
    <w:rsid w:val="00105AEC"/>
    <w:rsid w:val="00106108"/>
    <w:rsid w:val="00106E91"/>
    <w:rsid w:val="00107151"/>
    <w:rsid w:val="001075C1"/>
    <w:rsid w:val="00107CFF"/>
    <w:rsid w:val="0011085A"/>
    <w:rsid w:val="001109AE"/>
    <w:rsid w:val="00111807"/>
    <w:rsid w:val="00111D18"/>
    <w:rsid w:val="001120D6"/>
    <w:rsid w:val="001126DF"/>
    <w:rsid w:val="0011341A"/>
    <w:rsid w:val="00113AF0"/>
    <w:rsid w:val="00113CDB"/>
    <w:rsid w:val="001151CA"/>
    <w:rsid w:val="00115710"/>
    <w:rsid w:val="00116394"/>
    <w:rsid w:val="00116A60"/>
    <w:rsid w:val="00116B22"/>
    <w:rsid w:val="00116D67"/>
    <w:rsid w:val="001178A5"/>
    <w:rsid w:val="00117BC5"/>
    <w:rsid w:val="00117E19"/>
    <w:rsid w:val="00120233"/>
    <w:rsid w:val="00120253"/>
    <w:rsid w:val="00121E35"/>
    <w:rsid w:val="001220E4"/>
    <w:rsid w:val="00122173"/>
    <w:rsid w:val="00122AB4"/>
    <w:rsid w:val="00123A78"/>
    <w:rsid w:val="00123E63"/>
    <w:rsid w:val="00124A72"/>
    <w:rsid w:val="00124D31"/>
    <w:rsid w:val="00124F1F"/>
    <w:rsid w:val="0012540B"/>
    <w:rsid w:val="00125668"/>
    <w:rsid w:val="001276C8"/>
    <w:rsid w:val="00127C6B"/>
    <w:rsid w:val="00127D25"/>
    <w:rsid w:val="00130110"/>
    <w:rsid w:val="00130335"/>
    <w:rsid w:val="00131334"/>
    <w:rsid w:val="00131478"/>
    <w:rsid w:val="00131812"/>
    <w:rsid w:val="0013199A"/>
    <w:rsid w:val="00132371"/>
    <w:rsid w:val="00132AF9"/>
    <w:rsid w:val="00132FDD"/>
    <w:rsid w:val="0013412F"/>
    <w:rsid w:val="00134F52"/>
    <w:rsid w:val="00135B9B"/>
    <w:rsid w:val="00135BCE"/>
    <w:rsid w:val="00135F3C"/>
    <w:rsid w:val="00136FEE"/>
    <w:rsid w:val="001378DE"/>
    <w:rsid w:val="00137F7B"/>
    <w:rsid w:val="00140D33"/>
    <w:rsid w:val="00140DB8"/>
    <w:rsid w:val="00141C2D"/>
    <w:rsid w:val="00142ABF"/>
    <w:rsid w:val="00142D4F"/>
    <w:rsid w:val="00143447"/>
    <w:rsid w:val="00143A2F"/>
    <w:rsid w:val="00143D00"/>
    <w:rsid w:val="00145BCC"/>
    <w:rsid w:val="00146985"/>
    <w:rsid w:val="00146AD0"/>
    <w:rsid w:val="001512A4"/>
    <w:rsid w:val="00151C2E"/>
    <w:rsid w:val="001526C1"/>
    <w:rsid w:val="001527BC"/>
    <w:rsid w:val="0015360D"/>
    <w:rsid w:val="00153BCF"/>
    <w:rsid w:val="001541CA"/>
    <w:rsid w:val="00154DA7"/>
    <w:rsid w:val="00154DE2"/>
    <w:rsid w:val="00155B8C"/>
    <w:rsid w:val="00155CEF"/>
    <w:rsid w:val="001560B9"/>
    <w:rsid w:val="00156334"/>
    <w:rsid w:val="00156C18"/>
    <w:rsid w:val="00156DB3"/>
    <w:rsid w:val="00156E4B"/>
    <w:rsid w:val="00157010"/>
    <w:rsid w:val="00157117"/>
    <w:rsid w:val="00157198"/>
    <w:rsid w:val="00157632"/>
    <w:rsid w:val="001576E8"/>
    <w:rsid w:val="00157878"/>
    <w:rsid w:val="00157CE2"/>
    <w:rsid w:val="00157E4C"/>
    <w:rsid w:val="00160A16"/>
    <w:rsid w:val="00161001"/>
    <w:rsid w:val="00161780"/>
    <w:rsid w:val="00162E0D"/>
    <w:rsid w:val="001637C7"/>
    <w:rsid w:val="0016406B"/>
    <w:rsid w:val="00164B82"/>
    <w:rsid w:val="0016561E"/>
    <w:rsid w:val="001656D5"/>
    <w:rsid w:val="0016638C"/>
    <w:rsid w:val="00166C84"/>
    <w:rsid w:val="00166E93"/>
    <w:rsid w:val="001679C7"/>
    <w:rsid w:val="00167C86"/>
    <w:rsid w:val="0017065F"/>
    <w:rsid w:val="00170AD5"/>
    <w:rsid w:val="00171A63"/>
    <w:rsid w:val="001722D9"/>
    <w:rsid w:val="00173645"/>
    <w:rsid w:val="001737CF"/>
    <w:rsid w:val="00174B1A"/>
    <w:rsid w:val="00174EE6"/>
    <w:rsid w:val="00175193"/>
    <w:rsid w:val="00175380"/>
    <w:rsid w:val="00180C9E"/>
    <w:rsid w:val="00180F95"/>
    <w:rsid w:val="0018108E"/>
    <w:rsid w:val="001828CD"/>
    <w:rsid w:val="00182A64"/>
    <w:rsid w:val="00182EEF"/>
    <w:rsid w:val="00183972"/>
    <w:rsid w:val="00184307"/>
    <w:rsid w:val="001848FF"/>
    <w:rsid w:val="00184C52"/>
    <w:rsid w:val="00186230"/>
    <w:rsid w:val="00186AA8"/>
    <w:rsid w:val="001901AD"/>
    <w:rsid w:val="00190963"/>
    <w:rsid w:val="001910EA"/>
    <w:rsid w:val="00191822"/>
    <w:rsid w:val="00192053"/>
    <w:rsid w:val="001923FD"/>
    <w:rsid w:val="0019358B"/>
    <w:rsid w:val="001936EB"/>
    <w:rsid w:val="0019403D"/>
    <w:rsid w:val="001940C4"/>
    <w:rsid w:val="00194104"/>
    <w:rsid w:val="00194670"/>
    <w:rsid w:val="001946F0"/>
    <w:rsid w:val="0019488F"/>
    <w:rsid w:val="00194C6D"/>
    <w:rsid w:val="00195101"/>
    <w:rsid w:val="00195179"/>
    <w:rsid w:val="00196032"/>
    <w:rsid w:val="00196354"/>
    <w:rsid w:val="001967D5"/>
    <w:rsid w:val="001969FD"/>
    <w:rsid w:val="00197289"/>
    <w:rsid w:val="001A0DD9"/>
    <w:rsid w:val="001A102C"/>
    <w:rsid w:val="001A1C19"/>
    <w:rsid w:val="001A1D71"/>
    <w:rsid w:val="001A1F29"/>
    <w:rsid w:val="001A23A7"/>
    <w:rsid w:val="001A2C33"/>
    <w:rsid w:val="001A2E5E"/>
    <w:rsid w:val="001A2FDB"/>
    <w:rsid w:val="001A31F1"/>
    <w:rsid w:val="001A3933"/>
    <w:rsid w:val="001A4B0A"/>
    <w:rsid w:val="001A4BBF"/>
    <w:rsid w:val="001A55F1"/>
    <w:rsid w:val="001A6CF3"/>
    <w:rsid w:val="001A7844"/>
    <w:rsid w:val="001A78A0"/>
    <w:rsid w:val="001A7C23"/>
    <w:rsid w:val="001A7C5A"/>
    <w:rsid w:val="001A7E28"/>
    <w:rsid w:val="001B0353"/>
    <w:rsid w:val="001B0D4C"/>
    <w:rsid w:val="001B0F94"/>
    <w:rsid w:val="001B3D8E"/>
    <w:rsid w:val="001B6302"/>
    <w:rsid w:val="001B6C97"/>
    <w:rsid w:val="001C0F7A"/>
    <w:rsid w:val="001C174B"/>
    <w:rsid w:val="001C203B"/>
    <w:rsid w:val="001C2545"/>
    <w:rsid w:val="001C29D4"/>
    <w:rsid w:val="001C34D1"/>
    <w:rsid w:val="001C3BBA"/>
    <w:rsid w:val="001C40D6"/>
    <w:rsid w:val="001C433C"/>
    <w:rsid w:val="001C5169"/>
    <w:rsid w:val="001C5523"/>
    <w:rsid w:val="001C65B8"/>
    <w:rsid w:val="001C6923"/>
    <w:rsid w:val="001C6CE6"/>
    <w:rsid w:val="001D06D1"/>
    <w:rsid w:val="001D114B"/>
    <w:rsid w:val="001D1714"/>
    <w:rsid w:val="001D2372"/>
    <w:rsid w:val="001D324E"/>
    <w:rsid w:val="001D3EED"/>
    <w:rsid w:val="001D407E"/>
    <w:rsid w:val="001D47B5"/>
    <w:rsid w:val="001D47BB"/>
    <w:rsid w:val="001D4FC6"/>
    <w:rsid w:val="001D66A7"/>
    <w:rsid w:val="001D786C"/>
    <w:rsid w:val="001D7E97"/>
    <w:rsid w:val="001E00A6"/>
    <w:rsid w:val="001E05C6"/>
    <w:rsid w:val="001E0BD3"/>
    <w:rsid w:val="001E0C70"/>
    <w:rsid w:val="001E0F45"/>
    <w:rsid w:val="001E46E8"/>
    <w:rsid w:val="001E4EE0"/>
    <w:rsid w:val="001E4F0A"/>
    <w:rsid w:val="001E50E7"/>
    <w:rsid w:val="001E5B87"/>
    <w:rsid w:val="001E6DE8"/>
    <w:rsid w:val="001E7B28"/>
    <w:rsid w:val="001F09F6"/>
    <w:rsid w:val="001F0EE1"/>
    <w:rsid w:val="001F13B8"/>
    <w:rsid w:val="001F2523"/>
    <w:rsid w:val="001F3646"/>
    <w:rsid w:val="001F4637"/>
    <w:rsid w:val="001F51F0"/>
    <w:rsid w:val="001F5BB5"/>
    <w:rsid w:val="001F602B"/>
    <w:rsid w:val="001F61CC"/>
    <w:rsid w:val="001F6FAC"/>
    <w:rsid w:val="001F75FC"/>
    <w:rsid w:val="001F79DE"/>
    <w:rsid w:val="001F7FD8"/>
    <w:rsid w:val="0020010C"/>
    <w:rsid w:val="00200512"/>
    <w:rsid w:val="00200C99"/>
    <w:rsid w:val="00200FB7"/>
    <w:rsid w:val="0020143C"/>
    <w:rsid w:val="00202180"/>
    <w:rsid w:val="002021F5"/>
    <w:rsid w:val="0020244A"/>
    <w:rsid w:val="0020250D"/>
    <w:rsid w:val="00202781"/>
    <w:rsid w:val="00203030"/>
    <w:rsid w:val="002041A5"/>
    <w:rsid w:val="00204D6D"/>
    <w:rsid w:val="00204EF1"/>
    <w:rsid w:val="00205A42"/>
    <w:rsid w:val="00205FB1"/>
    <w:rsid w:val="002064AE"/>
    <w:rsid w:val="00206AFE"/>
    <w:rsid w:val="00207518"/>
    <w:rsid w:val="0021000B"/>
    <w:rsid w:val="00210D05"/>
    <w:rsid w:val="00210F83"/>
    <w:rsid w:val="00212312"/>
    <w:rsid w:val="00212A1C"/>
    <w:rsid w:val="00212DA6"/>
    <w:rsid w:val="00213473"/>
    <w:rsid w:val="00213ED2"/>
    <w:rsid w:val="002141FF"/>
    <w:rsid w:val="00214A33"/>
    <w:rsid w:val="00214EEB"/>
    <w:rsid w:val="0021505F"/>
    <w:rsid w:val="0021511A"/>
    <w:rsid w:val="00215D97"/>
    <w:rsid w:val="002161F7"/>
    <w:rsid w:val="00216447"/>
    <w:rsid w:val="002164B9"/>
    <w:rsid w:val="0021668D"/>
    <w:rsid w:val="00216DB8"/>
    <w:rsid w:val="00217E09"/>
    <w:rsid w:val="00220F99"/>
    <w:rsid w:val="00222077"/>
    <w:rsid w:val="00223254"/>
    <w:rsid w:val="00223CAC"/>
    <w:rsid w:val="00223FBB"/>
    <w:rsid w:val="00224012"/>
    <w:rsid w:val="002249D8"/>
    <w:rsid w:val="00224AB7"/>
    <w:rsid w:val="00225E5B"/>
    <w:rsid w:val="00225FF2"/>
    <w:rsid w:val="002268D4"/>
    <w:rsid w:val="00226CE1"/>
    <w:rsid w:val="00226D8A"/>
    <w:rsid w:val="002277C9"/>
    <w:rsid w:val="00227C30"/>
    <w:rsid w:val="00227F69"/>
    <w:rsid w:val="00231429"/>
    <w:rsid w:val="00232791"/>
    <w:rsid w:val="00235450"/>
    <w:rsid w:val="0023564F"/>
    <w:rsid w:val="00236220"/>
    <w:rsid w:val="0023676B"/>
    <w:rsid w:val="00236886"/>
    <w:rsid w:val="00236B37"/>
    <w:rsid w:val="00236DE3"/>
    <w:rsid w:val="00237DBF"/>
    <w:rsid w:val="00237F8E"/>
    <w:rsid w:val="002403EF"/>
    <w:rsid w:val="002403F8"/>
    <w:rsid w:val="00241897"/>
    <w:rsid w:val="00241F0B"/>
    <w:rsid w:val="00242333"/>
    <w:rsid w:val="0024240D"/>
    <w:rsid w:val="00242E30"/>
    <w:rsid w:val="0024392E"/>
    <w:rsid w:val="00243B19"/>
    <w:rsid w:val="00243C9B"/>
    <w:rsid w:val="00244340"/>
    <w:rsid w:val="002457C7"/>
    <w:rsid w:val="00245CD3"/>
    <w:rsid w:val="00246526"/>
    <w:rsid w:val="0024695D"/>
    <w:rsid w:val="00247751"/>
    <w:rsid w:val="00250455"/>
    <w:rsid w:val="00250D66"/>
    <w:rsid w:val="00251B2D"/>
    <w:rsid w:val="00251FE8"/>
    <w:rsid w:val="0025213A"/>
    <w:rsid w:val="002522A2"/>
    <w:rsid w:val="0025290D"/>
    <w:rsid w:val="00252BB7"/>
    <w:rsid w:val="00253187"/>
    <w:rsid w:val="0025352F"/>
    <w:rsid w:val="0025501B"/>
    <w:rsid w:val="00255460"/>
    <w:rsid w:val="00255831"/>
    <w:rsid w:val="00255DD5"/>
    <w:rsid w:val="00255F3A"/>
    <w:rsid w:val="00256262"/>
    <w:rsid w:val="002566C1"/>
    <w:rsid w:val="002567B7"/>
    <w:rsid w:val="0025701D"/>
    <w:rsid w:val="0025759E"/>
    <w:rsid w:val="00260923"/>
    <w:rsid w:val="002613AD"/>
    <w:rsid w:val="00261A65"/>
    <w:rsid w:val="00262354"/>
    <w:rsid w:val="00262AF5"/>
    <w:rsid w:val="002631AE"/>
    <w:rsid w:val="002641D4"/>
    <w:rsid w:val="002647FD"/>
    <w:rsid w:val="0026570D"/>
    <w:rsid w:val="00266440"/>
    <w:rsid w:val="00266E87"/>
    <w:rsid w:val="00267654"/>
    <w:rsid w:val="00267ABB"/>
    <w:rsid w:val="00270086"/>
    <w:rsid w:val="00271C68"/>
    <w:rsid w:val="00272563"/>
    <w:rsid w:val="00272B51"/>
    <w:rsid w:val="00272FAA"/>
    <w:rsid w:val="0027493D"/>
    <w:rsid w:val="00274D62"/>
    <w:rsid w:val="0027506C"/>
    <w:rsid w:val="0027515A"/>
    <w:rsid w:val="002757A5"/>
    <w:rsid w:val="002768CA"/>
    <w:rsid w:val="00276C25"/>
    <w:rsid w:val="00277388"/>
    <w:rsid w:val="00280AF3"/>
    <w:rsid w:val="002815FC"/>
    <w:rsid w:val="00281B6D"/>
    <w:rsid w:val="00282BB9"/>
    <w:rsid w:val="00282C66"/>
    <w:rsid w:val="002837DB"/>
    <w:rsid w:val="0028474F"/>
    <w:rsid w:val="0028549B"/>
    <w:rsid w:val="00286910"/>
    <w:rsid w:val="00287564"/>
    <w:rsid w:val="002877FB"/>
    <w:rsid w:val="00287DD7"/>
    <w:rsid w:val="00291458"/>
    <w:rsid w:val="002916CC"/>
    <w:rsid w:val="0029173F"/>
    <w:rsid w:val="00291BA1"/>
    <w:rsid w:val="0029224B"/>
    <w:rsid w:val="00293538"/>
    <w:rsid w:val="00293646"/>
    <w:rsid w:val="00294078"/>
    <w:rsid w:val="0029424E"/>
    <w:rsid w:val="002950FE"/>
    <w:rsid w:val="0029609C"/>
    <w:rsid w:val="002966C5"/>
    <w:rsid w:val="0029740D"/>
    <w:rsid w:val="00297CF4"/>
    <w:rsid w:val="002A024F"/>
    <w:rsid w:val="002A0EB0"/>
    <w:rsid w:val="002A1787"/>
    <w:rsid w:val="002A2B60"/>
    <w:rsid w:val="002A3099"/>
    <w:rsid w:val="002A34FD"/>
    <w:rsid w:val="002A352E"/>
    <w:rsid w:val="002A4B55"/>
    <w:rsid w:val="002A5787"/>
    <w:rsid w:val="002A714A"/>
    <w:rsid w:val="002A7222"/>
    <w:rsid w:val="002A74CB"/>
    <w:rsid w:val="002A7CD1"/>
    <w:rsid w:val="002B00BF"/>
    <w:rsid w:val="002B0E5D"/>
    <w:rsid w:val="002B1489"/>
    <w:rsid w:val="002B1D30"/>
    <w:rsid w:val="002B2555"/>
    <w:rsid w:val="002B2849"/>
    <w:rsid w:val="002B363A"/>
    <w:rsid w:val="002B4F63"/>
    <w:rsid w:val="002B54F3"/>
    <w:rsid w:val="002B5C11"/>
    <w:rsid w:val="002B5CC3"/>
    <w:rsid w:val="002B68B3"/>
    <w:rsid w:val="002B6F53"/>
    <w:rsid w:val="002B7E62"/>
    <w:rsid w:val="002C01C9"/>
    <w:rsid w:val="002C01D2"/>
    <w:rsid w:val="002C12F5"/>
    <w:rsid w:val="002C1391"/>
    <w:rsid w:val="002C19A1"/>
    <w:rsid w:val="002C2230"/>
    <w:rsid w:val="002C2565"/>
    <w:rsid w:val="002C29C4"/>
    <w:rsid w:val="002C2A04"/>
    <w:rsid w:val="002C36E5"/>
    <w:rsid w:val="002C389D"/>
    <w:rsid w:val="002C479C"/>
    <w:rsid w:val="002C54C3"/>
    <w:rsid w:val="002C5A60"/>
    <w:rsid w:val="002C5BA1"/>
    <w:rsid w:val="002C5E1A"/>
    <w:rsid w:val="002C66ED"/>
    <w:rsid w:val="002C679C"/>
    <w:rsid w:val="002C7048"/>
    <w:rsid w:val="002C79F6"/>
    <w:rsid w:val="002C7F5F"/>
    <w:rsid w:val="002D0CCC"/>
    <w:rsid w:val="002D1268"/>
    <w:rsid w:val="002D190A"/>
    <w:rsid w:val="002D25C6"/>
    <w:rsid w:val="002D2993"/>
    <w:rsid w:val="002D3401"/>
    <w:rsid w:val="002D4038"/>
    <w:rsid w:val="002D529B"/>
    <w:rsid w:val="002D54E3"/>
    <w:rsid w:val="002E0295"/>
    <w:rsid w:val="002E0C67"/>
    <w:rsid w:val="002E1BCD"/>
    <w:rsid w:val="002E1F2A"/>
    <w:rsid w:val="002E241E"/>
    <w:rsid w:val="002E26BC"/>
    <w:rsid w:val="002E28B7"/>
    <w:rsid w:val="002E2C31"/>
    <w:rsid w:val="002E328D"/>
    <w:rsid w:val="002E4455"/>
    <w:rsid w:val="002E515C"/>
    <w:rsid w:val="002E528F"/>
    <w:rsid w:val="002E57FA"/>
    <w:rsid w:val="002E58FE"/>
    <w:rsid w:val="002E6B51"/>
    <w:rsid w:val="002E6BAF"/>
    <w:rsid w:val="002E7D74"/>
    <w:rsid w:val="002E7DFC"/>
    <w:rsid w:val="002F07D4"/>
    <w:rsid w:val="002F08F5"/>
    <w:rsid w:val="002F0AD3"/>
    <w:rsid w:val="002F0F88"/>
    <w:rsid w:val="002F29B8"/>
    <w:rsid w:val="002F2D95"/>
    <w:rsid w:val="002F37ED"/>
    <w:rsid w:val="002F3B58"/>
    <w:rsid w:val="002F3DAB"/>
    <w:rsid w:val="002F3E91"/>
    <w:rsid w:val="002F4070"/>
    <w:rsid w:val="002F53AF"/>
    <w:rsid w:val="002F5A08"/>
    <w:rsid w:val="00300496"/>
    <w:rsid w:val="0030052E"/>
    <w:rsid w:val="003015F3"/>
    <w:rsid w:val="00301CB2"/>
    <w:rsid w:val="00301E66"/>
    <w:rsid w:val="00302E66"/>
    <w:rsid w:val="00303897"/>
    <w:rsid w:val="00303998"/>
    <w:rsid w:val="00303F6C"/>
    <w:rsid w:val="003044EE"/>
    <w:rsid w:val="00304D5A"/>
    <w:rsid w:val="00304E88"/>
    <w:rsid w:val="0030617F"/>
    <w:rsid w:val="00306348"/>
    <w:rsid w:val="00306ADB"/>
    <w:rsid w:val="00307583"/>
    <w:rsid w:val="00307592"/>
    <w:rsid w:val="00307923"/>
    <w:rsid w:val="00310034"/>
    <w:rsid w:val="003103D0"/>
    <w:rsid w:val="0031042E"/>
    <w:rsid w:val="003104AC"/>
    <w:rsid w:val="003108E1"/>
    <w:rsid w:val="00310B90"/>
    <w:rsid w:val="00311276"/>
    <w:rsid w:val="00311400"/>
    <w:rsid w:val="003139A4"/>
    <w:rsid w:val="00313EEE"/>
    <w:rsid w:val="00314454"/>
    <w:rsid w:val="003151BA"/>
    <w:rsid w:val="003167FE"/>
    <w:rsid w:val="003170EB"/>
    <w:rsid w:val="00317149"/>
    <w:rsid w:val="0031722E"/>
    <w:rsid w:val="003174EF"/>
    <w:rsid w:val="00317EAB"/>
    <w:rsid w:val="00320EF6"/>
    <w:rsid w:val="00321462"/>
    <w:rsid w:val="0032175C"/>
    <w:rsid w:val="00321C59"/>
    <w:rsid w:val="0032281E"/>
    <w:rsid w:val="00322AFE"/>
    <w:rsid w:val="00324361"/>
    <w:rsid w:val="00324791"/>
    <w:rsid w:val="00324D2E"/>
    <w:rsid w:val="00325370"/>
    <w:rsid w:val="00325FF3"/>
    <w:rsid w:val="00326841"/>
    <w:rsid w:val="00326C1C"/>
    <w:rsid w:val="003279B1"/>
    <w:rsid w:val="00327CA4"/>
    <w:rsid w:val="00332710"/>
    <w:rsid w:val="003327DF"/>
    <w:rsid w:val="00333AC7"/>
    <w:rsid w:val="00333BAD"/>
    <w:rsid w:val="003340A0"/>
    <w:rsid w:val="0033454F"/>
    <w:rsid w:val="00336215"/>
    <w:rsid w:val="003379B6"/>
    <w:rsid w:val="0034005A"/>
    <w:rsid w:val="0034027A"/>
    <w:rsid w:val="00340BB2"/>
    <w:rsid w:val="00340F39"/>
    <w:rsid w:val="0034101B"/>
    <w:rsid w:val="0034179F"/>
    <w:rsid w:val="0034195A"/>
    <w:rsid w:val="00342669"/>
    <w:rsid w:val="003426D6"/>
    <w:rsid w:val="00342AFB"/>
    <w:rsid w:val="0034301A"/>
    <w:rsid w:val="003434DD"/>
    <w:rsid w:val="00344C92"/>
    <w:rsid w:val="00345278"/>
    <w:rsid w:val="0034559F"/>
    <w:rsid w:val="0034790C"/>
    <w:rsid w:val="003479CF"/>
    <w:rsid w:val="003501CB"/>
    <w:rsid w:val="0035038E"/>
    <w:rsid w:val="00350506"/>
    <w:rsid w:val="00350675"/>
    <w:rsid w:val="00350D68"/>
    <w:rsid w:val="003511F6"/>
    <w:rsid w:val="003513BD"/>
    <w:rsid w:val="003518FE"/>
    <w:rsid w:val="003524DB"/>
    <w:rsid w:val="003528D3"/>
    <w:rsid w:val="00352DB2"/>
    <w:rsid w:val="003538F6"/>
    <w:rsid w:val="003547A2"/>
    <w:rsid w:val="00354801"/>
    <w:rsid w:val="00355924"/>
    <w:rsid w:val="003562BA"/>
    <w:rsid w:val="00356D27"/>
    <w:rsid w:val="00357C89"/>
    <w:rsid w:val="003632D0"/>
    <w:rsid w:val="003641EC"/>
    <w:rsid w:val="00364627"/>
    <w:rsid w:val="003649E6"/>
    <w:rsid w:val="003655E4"/>
    <w:rsid w:val="0036592C"/>
    <w:rsid w:val="00366397"/>
    <w:rsid w:val="00366837"/>
    <w:rsid w:val="00366D5C"/>
    <w:rsid w:val="00367381"/>
    <w:rsid w:val="00367757"/>
    <w:rsid w:val="00367761"/>
    <w:rsid w:val="0037020D"/>
    <w:rsid w:val="00370317"/>
    <w:rsid w:val="00372716"/>
    <w:rsid w:val="00373098"/>
    <w:rsid w:val="00373DEE"/>
    <w:rsid w:val="003741A5"/>
    <w:rsid w:val="003743A5"/>
    <w:rsid w:val="00374B1D"/>
    <w:rsid w:val="00375298"/>
    <w:rsid w:val="00375C05"/>
    <w:rsid w:val="0037665E"/>
    <w:rsid w:val="003779CB"/>
    <w:rsid w:val="0038034A"/>
    <w:rsid w:val="00380579"/>
    <w:rsid w:val="00380678"/>
    <w:rsid w:val="00380759"/>
    <w:rsid w:val="00381227"/>
    <w:rsid w:val="003825CA"/>
    <w:rsid w:val="00383228"/>
    <w:rsid w:val="003834EB"/>
    <w:rsid w:val="00384833"/>
    <w:rsid w:val="00385090"/>
    <w:rsid w:val="0038595A"/>
    <w:rsid w:val="00385A30"/>
    <w:rsid w:val="003863FE"/>
    <w:rsid w:val="00387430"/>
    <w:rsid w:val="00387A2E"/>
    <w:rsid w:val="003908E1"/>
    <w:rsid w:val="00390C19"/>
    <w:rsid w:val="00391CCC"/>
    <w:rsid w:val="00391EEB"/>
    <w:rsid w:val="003934E9"/>
    <w:rsid w:val="00393622"/>
    <w:rsid w:val="00394A0D"/>
    <w:rsid w:val="00394C64"/>
    <w:rsid w:val="00395075"/>
    <w:rsid w:val="003951DB"/>
    <w:rsid w:val="0039572F"/>
    <w:rsid w:val="00395B49"/>
    <w:rsid w:val="00397818"/>
    <w:rsid w:val="003A197E"/>
    <w:rsid w:val="003A1B39"/>
    <w:rsid w:val="003A26F0"/>
    <w:rsid w:val="003A3103"/>
    <w:rsid w:val="003A359A"/>
    <w:rsid w:val="003A35F7"/>
    <w:rsid w:val="003A3DD6"/>
    <w:rsid w:val="003A4109"/>
    <w:rsid w:val="003A5753"/>
    <w:rsid w:val="003A5945"/>
    <w:rsid w:val="003A5BB0"/>
    <w:rsid w:val="003A60F7"/>
    <w:rsid w:val="003B01BA"/>
    <w:rsid w:val="003B2C9D"/>
    <w:rsid w:val="003B3B1E"/>
    <w:rsid w:val="003B5741"/>
    <w:rsid w:val="003B5A76"/>
    <w:rsid w:val="003B5B15"/>
    <w:rsid w:val="003B6B34"/>
    <w:rsid w:val="003B6C29"/>
    <w:rsid w:val="003B6C54"/>
    <w:rsid w:val="003B6C5A"/>
    <w:rsid w:val="003B6F7D"/>
    <w:rsid w:val="003B74F5"/>
    <w:rsid w:val="003B7613"/>
    <w:rsid w:val="003B7A61"/>
    <w:rsid w:val="003C05D8"/>
    <w:rsid w:val="003C0EEF"/>
    <w:rsid w:val="003C0F41"/>
    <w:rsid w:val="003C11F4"/>
    <w:rsid w:val="003C1DDD"/>
    <w:rsid w:val="003C20CE"/>
    <w:rsid w:val="003C446C"/>
    <w:rsid w:val="003C477B"/>
    <w:rsid w:val="003C4DA6"/>
    <w:rsid w:val="003C65FA"/>
    <w:rsid w:val="003C6C3A"/>
    <w:rsid w:val="003C6C9F"/>
    <w:rsid w:val="003C72CF"/>
    <w:rsid w:val="003D00FE"/>
    <w:rsid w:val="003D0FCF"/>
    <w:rsid w:val="003D1717"/>
    <w:rsid w:val="003D2340"/>
    <w:rsid w:val="003D2496"/>
    <w:rsid w:val="003D2F2C"/>
    <w:rsid w:val="003D36A1"/>
    <w:rsid w:val="003D38F5"/>
    <w:rsid w:val="003D422E"/>
    <w:rsid w:val="003D4436"/>
    <w:rsid w:val="003D5AE7"/>
    <w:rsid w:val="003D5C4C"/>
    <w:rsid w:val="003D5D07"/>
    <w:rsid w:val="003D66AB"/>
    <w:rsid w:val="003D70AE"/>
    <w:rsid w:val="003E000A"/>
    <w:rsid w:val="003E02B5"/>
    <w:rsid w:val="003E0822"/>
    <w:rsid w:val="003E1136"/>
    <w:rsid w:val="003E1307"/>
    <w:rsid w:val="003E199E"/>
    <w:rsid w:val="003E20BB"/>
    <w:rsid w:val="003E2171"/>
    <w:rsid w:val="003E2749"/>
    <w:rsid w:val="003E355F"/>
    <w:rsid w:val="003E3BE1"/>
    <w:rsid w:val="003E5975"/>
    <w:rsid w:val="003E70DC"/>
    <w:rsid w:val="003E72F6"/>
    <w:rsid w:val="003E7E29"/>
    <w:rsid w:val="003F0DA9"/>
    <w:rsid w:val="003F1BA3"/>
    <w:rsid w:val="003F470F"/>
    <w:rsid w:val="003F4867"/>
    <w:rsid w:val="003F4D4F"/>
    <w:rsid w:val="003F4E43"/>
    <w:rsid w:val="003F501C"/>
    <w:rsid w:val="003F5A38"/>
    <w:rsid w:val="003F60D5"/>
    <w:rsid w:val="003F639A"/>
    <w:rsid w:val="003F6E37"/>
    <w:rsid w:val="003F74EB"/>
    <w:rsid w:val="003F7DBF"/>
    <w:rsid w:val="00400B00"/>
    <w:rsid w:val="00400D45"/>
    <w:rsid w:val="004018DF"/>
    <w:rsid w:val="00401FDE"/>
    <w:rsid w:val="004021C3"/>
    <w:rsid w:val="00402215"/>
    <w:rsid w:val="004025B2"/>
    <w:rsid w:val="00402FC2"/>
    <w:rsid w:val="00403801"/>
    <w:rsid w:val="004039D6"/>
    <w:rsid w:val="00403B65"/>
    <w:rsid w:val="00404A12"/>
    <w:rsid w:val="00404D02"/>
    <w:rsid w:val="004050AD"/>
    <w:rsid w:val="0040567C"/>
    <w:rsid w:val="004062BE"/>
    <w:rsid w:val="0040711C"/>
    <w:rsid w:val="00410212"/>
    <w:rsid w:val="00410918"/>
    <w:rsid w:val="004126A0"/>
    <w:rsid w:val="00412CB1"/>
    <w:rsid w:val="0041369D"/>
    <w:rsid w:val="0041508A"/>
    <w:rsid w:val="004159C3"/>
    <w:rsid w:val="004159F0"/>
    <w:rsid w:val="004163D7"/>
    <w:rsid w:val="0041643F"/>
    <w:rsid w:val="00416619"/>
    <w:rsid w:val="0041681A"/>
    <w:rsid w:val="00417930"/>
    <w:rsid w:val="00421AF4"/>
    <w:rsid w:val="00421CB4"/>
    <w:rsid w:val="00422692"/>
    <w:rsid w:val="00422A7B"/>
    <w:rsid w:val="004233D9"/>
    <w:rsid w:val="00423556"/>
    <w:rsid w:val="00423694"/>
    <w:rsid w:val="00424763"/>
    <w:rsid w:val="00424A3B"/>
    <w:rsid w:val="004252C0"/>
    <w:rsid w:val="00425850"/>
    <w:rsid w:val="00426E20"/>
    <w:rsid w:val="00426E64"/>
    <w:rsid w:val="004278F1"/>
    <w:rsid w:val="00427C36"/>
    <w:rsid w:val="004301AC"/>
    <w:rsid w:val="00430DF7"/>
    <w:rsid w:val="00430FF5"/>
    <w:rsid w:val="00431022"/>
    <w:rsid w:val="004310C4"/>
    <w:rsid w:val="00432132"/>
    <w:rsid w:val="004323FC"/>
    <w:rsid w:val="004326BA"/>
    <w:rsid w:val="00432B79"/>
    <w:rsid w:val="0043339C"/>
    <w:rsid w:val="0043537A"/>
    <w:rsid w:val="0043586D"/>
    <w:rsid w:val="00435D20"/>
    <w:rsid w:val="00435DBB"/>
    <w:rsid w:val="00436A44"/>
    <w:rsid w:val="00440965"/>
    <w:rsid w:val="00440C7E"/>
    <w:rsid w:val="00440C89"/>
    <w:rsid w:val="004417BE"/>
    <w:rsid w:val="0044222E"/>
    <w:rsid w:val="00442B17"/>
    <w:rsid w:val="00442FAC"/>
    <w:rsid w:val="00443084"/>
    <w:rsid w:val="00443D10"/>
    <w:rsid w:val="00443E19"/>
    <w:rsid w:val="0044442B"/>
    <w:rsid w:val="00444B92"/>
    <w:rsid w:val="00445E91"/>
    <w:rsid w:val="00446575"/>
    <w:rsid w:val="00447758"/>
    <w:rsid w:val="00447902"/>
    <w:rsid w:val="00447B3A"/>
    <w:rsid w:val="0045014D"/>
    <w:rsid w:val="00450909"/>
    <w:rsid w:val="00450D3B"/>
    <w:rsid w:val="00450D89"/>
    <w:rsid w:val="00451059"/>
    <w:rsid w:val="004510C2"/>
    <w:rsid w:val="0045133E"/>
    <w:rsid w:val="004513F0"/>
    <w:rsid w:val="00451882"/>
    <w:rsid w:val="004521B7"/>
    <w:rsid w:val="00453144"/>
    <w:rsid w:val="004534F4"/>
    <w:rsid w:val="00453E0C"/>
    <w:rsid w:val="00453E8D"/>
    <w:rsid w:val="00455317"/>
    <w:rsid w:val="004571F4"/>
    <w:rsid w:val="004574F9"/>
    <w:rsid w:val="00457517"/>
    <w:rsid w:val="00457CC0"/>
    <w:rsid w:val="00457DE0"/>
    <w:rsid w:val="00460A78"/>
    <w:rsid w:val="00461046"/>
    <w:rsid w:val="0046137A"/>
    <w:rsid w:val="004618E7"/>
    <w:rsid w:val="00461BAB"/>
    <w:rsid w:val="00462235"/>
    <w:rsid w:val="0046248B"/>
    <w:rsid w:val="00462944"/>
    <w:rsid w:val="004639D0"/>
    <w:rsid w:val="00463DE3"/>
    <w:rsid w:val="00464D84"/>
    <w:rsid w:val="00465075"/>
    <w:rsid w:val="004650EB"/>
    <w:rsid w:val="0046547C"/>
    <w:rsid w:val="0046565F"/>
    <w:rsid w:val="00466289"/>
    <w:rsid w:val="00466514"/>
    <w:rsid w:val="0046691C"/>
    <w:rsid w:val="004705EF"/>
    <w:rsid w:val="00471274"/>
    <w:rsid w:val="004712EA"/>
    <w:rsid w:val="004713E0"/>
    <w:rsid w:val="00471610"/>
    <w:rsid w:val="0047288B"/>
    <w:rsid w:val="00473F54"/>
    <w:rsid w:val="00475F8C"/>
    <w:rsid w:val="00476CBB"/>
    <w:rsid w:val="00477351"/>
    <w:rsid w:val="00477AD2"/>
    <w:rsid w:val="00477BDD"/>
    <w:rsid w:val="00477F34"/>
    <w:rsid w:val="00480020"/>
    <w:rsid w:val="00480597"/>
    <w:rsid w:val="0048063F"/>
    <w:rsid w:val="00480A0E"/>
    <w:rsid w:val="00480A2A"/>
    <w:rsid w:val="004815F1"/>
    <w:rsid w:val="00483218"/>
    <w:rsid w:val="004849F3"/>
    <w:rsid w:val="004871EB"/>
    <w:rsid w:val="0048735D"/>
    <w:rsid w:val="00487804"/>
    <w:rsid w:val="00490CFE"/>
    <w:rsid w:val="004912DC"/>
    <w:rsid w:val="00491500"/>
    <w:rsid w:val="00491760"/>
    <w:rsid w:val="00492448"/>
    <w:rsid w:val="00492E39"/>
    <w:rsid w:val="0049534B"/>
    <w:rsid w:val="0049535A"/>
    <w:rsid w:val="0049710D"/>
    <w:rsid w:val="00497CD6"/>
    <w:rsid w:val="00497DAC"/>
    <w:rsid w:val="004A018D"/>
    <w:rsid w:val="004A02EA"/>
    <w:rsid w:val="004A0571"/>
    <w:rsid w:val="004A162B"/>
    <w:rsid w:val="004A19EA"/>
    <w:rsid w:val="004A312B"/>
    <w:rsid w:val="004A3C26"/>
    <w:rsid w:val="004A3D43"/>
    <w:rsid w:val="004A427C"/>
    <w:rsid w:val="004A4881"/>
    <w:rsid w:val="004A4ADC"/>
    <w:rsid w:val="004A4CB2"/>
    <w:rsid w:val="004A5172"/>
    <w:rsid w:val="004A5AFE"/>
    <w:rsid w:val="004A6387"/>
    <w:rsid w:val="004A6C4C"/>
    <w:rsid w:val="004B00F2"/>
    <w:rsid w:val="004B062B"/>
    <w:rsid w:val="004B0A41"/>
    <w:rsid w:val="004B0D3B"/>
    <w:rsid w:val="004B0F12"/>
    <w:rsid w:val="004B110A"/>
    <w:rsid w:val="004B1AB4"/>
    <w:rsid w:val="004B1D61"/>
    <w:rsid w:val="004B24BF"/>
    <w:rsid w:val="004B2687"/>
    <w:rsid w:val="004B2C2F"/>
    <w:rsid w:val="004B2C31"/>
    <w:rsid w:val="004B4F09"/>
    <w:rsid w:val="004B5187"/>
    <w:rsid w:val="004B546A"/>
    <w:rsid w:val="004B6B20"/>
    <w:rsid w:val="004B6DF3"/>
    <w:rsid w:val="004B77E2"/>
    <w:rsid w:val="004B78C0"/>
    <w:rsid w:val="004B79EA"/>
    <w:rsid w:val="004C2069"/>
    <w:rsid w:val="004C2955"/>
    <w:rsid w:val="004C30E6"/>
    <w:rsid w:val="004C3538"/>
    <w:rsid w:val="004C3B57"/>
    <w:rsid w:val="004C3DC9"/>
    <w:rsid w:val="004C3EB2"/>
    <w:rsid w:val="004C427C"/>
    <w:rsid w:val="004C4838"/>
    <w:rsid w:val="004C4EB2"/>
    <w:rsid w:val="004C6116"/>
    <w:rsid w:val="004C6501"/>
    <w:rsid w:val="004C6CAF"/>
    <w:rsid w:val="004C7A7D"/>
    <w:rsid w:val="004C7D01"/>
    <w:rsid w:val="004C7DD5"/>
    <w:rsid w:val="004D0977"/>
    <w:rsid w:val="004D11E2"/>
    <w:rsid w:val="004D13E0"/>
    <w:rsid w:val="004D2C5D"/>
    <w:rsid w:val="004D2EE3"/>
    <w:rsid w:val="004D30D3"/>
    <w:rsid w:val="004D5B2E"/>
    <w:rsid w:val="004D6473"/>
    <w:rsid w:val="004D6C29"/>
    <w:rsid w:val="004D7839"/>
    <w:rsid w:val="004E0C4B"/>
    <w:rsid w:val="004E0CEC"/>
    <w:rsid w:val="004E1D7C"/>
    <w:rsid w:val="004E1EFC"/>
    <w:rsid w:val="004E3745"/>
    <w:rsid w:val="004E41BC"/>
    <w:rsid w:val="004E51CF"/>
    <w:rsid w:val="004E53A3"/>
    <w:rsid w:val="004E5970"/>
    <w:rsid w:val="004E5CC8"/>
    <w:rsid w:val="004E6091"/>
    <w:rsid w:val="004E66F8"/>
    <w:rsid w:val="004E693D"/>
    <w:rsid w:val="004F11F9"/>
    <w:rsid w:val="004F1EE6"/>
    <w:rsid w:val="004F2576"/>
    <w:rsid w:val="004F2FDC"/>
    <w:rsid w:val="004F340D"/>
    <w:rsid w:val="004F3C3C"/>
    <w:rsid w:val="004F4038"/>
    <w:rsid w:val="004F4715"/>
    <w:rsid w:val="004F48A7"/>
    <w:rsid w:val="004F4902"/>
    <w:rsid w:val="004F4D36"/>
    <w:rsid w:val="004F4D9E"/>
    <w:rsid w:val="004F59C6"/>
    <w:rsid w:val="004F5EF2"/>
    <w:rsid w:val="004F7DAA"/>
    <w:rsid w:val="005011ED"/>
    <w:rsid w:val="005018C1"/>
    <w:rsid w:val="00501D1A"/>
    <w:rsid w:val="00501E82"/>
    <w:rsid w:val="00502050"/>
    <w:rsid w:val="00502742"/>
    <w:rsid w:val="00503F7C"/>
    <w:rsid w:val="0050683C"/>
    <w:rsid w:val="005077D1"/>
    <w:rsid w:val="005077EC"/>
    <w:rsid w:val="00510011"/>
    <w:rsid w:val="005100F4"/>
    <w:rsid w:val="0051077D"/>
    <w:rsid w:val="005113A4"/>
    <w:rsid w:val="005119A0"/>
    <w:rsid w:val="00511E37"/>
    <w:rsid w:val="00512487"/>
    <w:rsid w:val="00512BF9"/>
    <w:rsid w:val="0051363E"/>
    <w:rsid w:val="00513714"/>
    <w:rsid w:val="00513FF5"/>
    <w:rsid w:val="00514BA7"/>
    <w:rsid w:val="00517071"/>
    <w:rsid w:val="005172CC"/>
    <w:rsid w:val="00517AAC"/>
    <w:rsid w:val="00517B31"/>
    <w:rsid w:val="00520092"/>
    <w:rsid w:val="005200B6"/>
    <w:rsid w:val="00520B19"/>
    <w:rsid w:val="00521547"/>
    <w:rsid w:val="005217BD"/>
    <w:rsid w:val="005222CE"/>
    <w:rsid w:val="005262D2"/>
    <w:rsid w:val="005264A8"/>
    <w:rsid w:val="00526DA3"/>
    <w:rsid w:val="005275EF"/>
    <w:rsid w:val="00531370"/>
    <w:rsid w:val="0053326D"/>
    <w:rsid w:val="00533308"/>
    <w:rsid w:val="005334EF"/>
    <w:rsid w:val="0053353F"/>
    <w:rsid w:val="005337B5"/>
    <w:rsid w:val="00533B3D"/>
    <w:rsid w:val="00534700"/>
    <w:rsid w:val="0053493A"/>
    <w:rsid w:val="00534BB9"/>
    <w:rsid w:val="005353A4"/>
    <w:rsid w:val="0053603E"/>
    <w:rsid w:val="005378BC"/>
    <w:rsid w:val="00537F83"/>
    <w:rsid w:val="005405DB"/>
    <w:rsid w:val="00543A79"/>
    <w:rsid w:val="00544529"/>
    <w:rsid w:val="005448DB"/>
    <w:rsid w:val="00544E79"/>
    <w:rsid w:val="00545390"/>
    <w:rsid w:val="005461FA"/>
    <w:rsid w:val="0054773F"/>
    <w:rsid w:val="005478E1"/>
    <w:rsid w:val="00550C20"/>
    <w:rsid w:val="00551B00"/>
    <w:rsid w:val="0055260F"/>
    <w:rsid w:val="005531AE"/>
    <w:rsid w:val="00553D53"/>
    <w:rsid w:val="005541CB"/>
    <w:rsid w:val="00555104"/>
    <w:rsid w:val="005563ED"/>
    <w:rsid w:val="005564D5"/>
    <w:rsid w:val="005568B7"/>
    <w:rsid w:val="005569BC"/>
    <w:rsid w:val="00556A22"/>
    <w:rsid w:val="00557076"/>
    <w:rsid w:val="005604FF"/>
    <w:rsid w:val="00560C17"/>
    <w:rsid w:val="00560DC1"/>
    <w:rsid w:val="00561927"/>
    <w:rsid w:val="00562256"/>
    <w:rsid w:val="00562551"/>
    <w:rsid w:val="00562D6D"/>
    <w:rsid w:val="005631AC"/>
    <w:rsid w:val="00563431"/>
    <w:rsid w:val="0056391F"/>
    <w:rsid w:val="00563B6F"/>
    <w:rsid w:val="0056419B"/>
    <w:rsid w:val="005650D5"/>
    <w:rsid w:val="005654FD"/>
    <w:rsid w:val="00565B68"/>
    <w:rsid w:val="00566673"/>
    <w:rsid w:val="00566B00"/>
    <w:rsid w:val="00566B6C"/>
    <w:rsid w:val="00567078"/>
    <w:rsid w:val="0057014E"/>
    <w:rsid w:val="00570A0D"/>
    <w:rsid w:val="005719C2"/>
    <w:rsid w:val="00572E2D"/>
    <w:rsid w:val="00573282"/>
    <w:rsid w:val="00573A8F"/>
    <w:rsid w:val="005744EC"/>
    <w:rsid w:val="00575588"/>
    <w:rsid w:val="005755E8"/>
    <w:rsid w:val="005756AB"/>
    <w:rsid w:val="00575FCB"/>
    <w:rsid w:val="00576426"/>
    <w:rsid w:val="00576BFB"/>
    <w:rsid w:val="005772D2"/>
    <w:rsid w:val="00577BAA"/>
    <w:rsid w:val="00580257"/>
    <w:rsid w:val="00580709"/>
    <w:rsid w:val="005812B1"/>
    <w:rsid w:val="00581884"/>
    <w:rsid w:val="00582023"/>
    <w:rsid w:val="005832A0"/>
    <w:rsid w:val="005834A1"/>
    <w:rsid w:val="00583C06"/>
    <w:rsid w:val="00583CF2"/>
    <w:rsid w:val="0058474E"/>
    <w:rsid w:val="00584ACE"/>
    <w:rsid w:val="00584F1D"/>
    <w:rsid w:val="00584F31"/>
    <w:rsid w:val="00585537"/>
    <w:rsid w:val="00585DC5"/>
    <w:rsid w:val="00586D8B"/>
    <w:rsid w:val="00587826"/>
    <w:rsid w:val="00587AA9"/>
    <w:rsid w:val="00587ADD"/>
    <w:rsid w:val="00590A53"/>
    <w:rsid w:val="005917B5"/>
    <w:rsid w:val="00592049"/>
    <w:rsid w:val="00592DC5"/>
    <w:rsid w:val="005943FF"/>
    <w:rsid w:val="00594525"/>
    <w:rsid w:val="0059488B"/>
    <w:rsid w:val="00595154"/>
    <w:rsid w:val="005952A1"/>
    <w:rsid w:val="005962BA"/>
    <w:rsid w:val="005967A2"/>
    <w:rsid w:val="00596A7F"/>
    <w:rsid w:val="005970DD"/>
    <w:rsid w:val="0059738D"/>
    <w:rsid w:val="005A07A1"/>
    <w:rsid w:val="005A0FCF"/>
    <w:rsid w:val="005A14FA"/>
    <w:rsid w:val="005A1540"/>
    <w:rsid w:val="005A1780"/>
    <w:rsid w:val="005A1E38"/>
    <w:rsid w:val="005A23F4"/>
    <w:rsid w:val="005A24B0"/>
    <w:rsid w:val="005A2E0B"/>
    <w:rsid w:val="005A314C"/>
    <w:rsid w:val="005A3793"/>
    <w:rsid w:val="005A3F91"/>
    <w:rsid w:val="005A4707"/>
    <w:rsid w:val="005A4A21"/>
    <w:rsid w:val="005A4B51"/>
    <w:rsid w:val="005A4CDC"/>
    <w:rsid w:val="005A5573"/>
    <w:rsid w:val="005A5A11"/>
    <w:rsid w:val="005A5C70"/>
    <w:rsid w:val="005A660F"/>
    <w:rsid w:val="005A6B35"/>
    <w:rsid w:val="005A7840"/>
    <w:rsid w:val="005A7CBE"/>
    <w:rsid w:val="005B01BF"/>
    <w:rsid w:val="005B0A28"/>
    <w:rsid w:val="005B139F"/>
    <w:rsid w:val="005B2859"/>
    <w:rsid w:val="005B2EA0"/>
    <w:rsid w:val="005B2ECC"/>
    <w:rsid w:val="005B3CE0"/>
    <w:rsid w:val="005B409D"/>
    <w:rsid w:val="005B40CE"/>
    <w:rsid w:val="005B50FA"/>
    <w:rsid w:val="005C004E"/>
    <w:rsid w:val="005C01CA"/>
    <w:rsid w:val="005C0318"/>
    <w:rsid w:val="005C15A0"/>
    <w:rsid w:val="005C2236"/>
    <w:rsid w:val="005C2B3C"/>
    <w:rsid w:val="005C2B45"/>
    <w:rsid w:val="005C3C53"/>
    <w:rsid w:val="005C3D55"/>
    <w:rsid w:val="005C43B4"/>
    <w:rsid w:val="005C4E30"/>
    <w:rsid w:val="005C4FF1"/>
    <w:rsid w:val="005C5099"/>
    <w:rsid w:val="005C514D"/>
    <w:rsid w:val="005C53F0"/>
    <w:rsid w:val="005C543F"/>
    <w:rsid w:val="005C70C7"/>
    <w:rsid w:val="005C767F"/>
    <w:rsid w:val="005D03E7"/>
    <w:rsid w:val="005D0D81"/>
    <w:rsid w:val="005D4364"/>
    <w:rsid w:val="005D4573"/>
    <w:rsid w:val="005D4CB2"/>
    <w:rsid w:val="005D5304"/>
    <w:rsid w:val="005D5BBB"/>
    <w:rsid w:val="005D5DCD"/>
    <w:rsid w:val="005D6B79"/>
    <w:rsid w:val="005D6DAC"/>
    <w:rsid w:val="005D795C"/>
    <w:rsid w:val="005D7977"/>
    <w:rsid w:val="005D7FE1"/>
    <w:rsid w:val="005E1CA6"/>
    <w:rsid w:val="005E1FCF"/>
    <w:rsid w:val="005E238B"/>
    <w:rsid w:val="005E2E6F"/>
    <w:rsid w:val="005E3B71"/>
    <w:rsid w:val="005E47BB"/>
    <w:rsid w:val="005E598C"/>
    <w:rsid w:val="005E601E"/>
    <w:rsid w:val="005E6C70"/>
    <w:rsid w:val="005E73D7"/>
    <w:rsid w:val="005E763F"/>
    <w:rsid w:val="005F00CF"/>
    <w:rsid w:val="005F1076"/>
    <w:rsid w:val="005F17B0"/>
    <w:rsid w:val="005F1889"/>
    <w:rsid w:val="005F21B8"/>
    <w:rsid w:val="005F22A9"/>
    <w:rsid w:val="005F2B47"/>
    <w:rsid w:val="005F3801"/>
    <w:rsid w:val="005F6954"/>
    <w:rsid w:val="005F7DD4"/>
    <w:rsid w:val="005F7FAF"/>
    <w:rsid w:val="006017E9"/>
    <w:rsid w:val="00601B7F"/>
    <w:rsid w:val="00602095"/>
    <w:rsid w:val="00602132"/>
    <w:rsid w:val="00602299"/>
    <w:rsid w:val="0060238C"/>
    <w:rsid w:val="00602593"/>
    <w:rsid w:val="0060328C"/>
    <w:rsid w:val="006046B2"/>
    <w:rsid w:val="0060544A"/>
    <w:rsid w:val="00605B3C"/>
    <w:rsid w:val="00605F19"/>
    <w:rsid w:val="00606757"/>
    <w:rsid w:val="00606B62"/>
    <w:rsid w:val="00607E0C"/>
    <w:rsid w:val="00607F10"/>
    <w:rsid w:val="00610C35"/>
    <w:rsid w:val="00610DCD"/>
    <w:rsid w:val="00611D3C"/>
    <w:rsid w:val="00612C58"/>
    <w:rsid w:val="006142C2"/>
    <w:rsid w:val="0061467D"/>
    <w:rsid w:val="00614F85"/>
    <w:rsid w:val="006158A4"/>
    <w:rsid w:val="00615F57"/>
    <w:rsid w:val="00616539"/>
    <w:rsid w:val="006170B1"/>
    <w:rsid w:val="0061711F"/>
    <w:rsid w:val="00617DCA"/>
    <w:rsid w:val="00617E7E"/>
    <w:rsid w:val="006204C2"/>
    <w:rsid w:val="00620570"/>
    <w:rsid w:val="006209EF"/>
    <w:rsid w:val="006213DA"/>
    <w:rsid w:val="006217E8"/>
    <w:rsid w:val="00621A32"/>
    <w:rsid w:val="00621C11"/>
    <w:rsid w:val="006224A6"/>
    <w:rsid w:val="006226B8"/>
    <w:rsid w:val="00623B59"/>
    <w:rsid w:val="00623D18"/>
    <w:rsid w:val="00623F77"/>
    <w:rsid w:val="00624463"/>
    <w:rsid w:val="0062457E"/>
    <w:rsid w:val="00624FA8"/>
    <w:rsid w:val="00626F92"/>
    <w:rsid w:val="00627CB6"/>
    <w:rsid w:val="00627E30"/>
    <w:rsid w:val="006301D5"/>
    <w:rsid w:val="0063081D"/>
    <w:rsid w:val="00631207"/>
    <w:rsid w:val="006316DA"/>
    <w:rsid w:val="00632BA0"/>
    <w:rsid w:val="00632E5E"/>
    <w:rsid w:val="00633963"/>
    <w:rsid w:val="00633B61"/>
    <w:rsid w:val="006341B4"/>
    <w:rsid w:val="006367C0"/>
    <w:rsid w:val="00637AB9"/>
    <w:rsid w:val="00637DD1"/>
    <w:rsid w:val="00637E2A"/>
    <w:rsid w:val="00637E62"/>
    <w:rsid w:val="006400A1"/>
    <w:rsid w:val="00642372"/>
    <w:rsid w:val="00642656"/>
    <w:rsid w:val="00643672"/>
    <w:rsid w:val="006439D1"/>
    <w:rsid w:val="00644B0A"/>
    <w:rsid w:val="00645CC4"/>
    <w:rsid w:val="00646718"/>
    <w:rsid w:val="00646CDA"/>
    <w:rsid w:val="00647EAB"/>
    <w:rsid w:val="006506C6"/>
    <w:rsid w:val="006513B1"/>
    <w:rsid w:val="00651AB0"/>
    <w:rsid w:val="00651E9B"/>
    <w:rsid w:val="00652795"/>
    <w:rsid w:val="00652ABE"/>
    <w:rsid w:val="00653B49"/>
    <w:rsid w:val="00654E2B"/>
    <w:rsid w:val="006552CC"/>
    <w:rsid w:val="00655B19"/>
    <w:rsid w:val="00655B83"/>
    <w:rsid w:val="00655C50"/>
    <w:rsid w:val="006565FE"/>
    <w:rsid w:val="00656820"/>
    <w:rsid w:val="00656E9F"/>
    <w:rsid w:val="00657DCD"/>
    <w:rsid w:val="0066032B"/>
    <w:rsid w:val="00660E7C"/>
    <w:rsid w:val="00663B51"/>
    <w:rsid w:val="00663BF1"/>
    <w:rsid w:val="00664867"/>
    <w:rsid w:val="00664AE9"/>
    <w:rsid w:val="00664BFC"/>
    <w:rsid w:val="00664DA5"/>
    <w:rsid w:val="00665532"/>
    <w:rsid w:val="00666DDA"/>
    <w:rsid w:val="00667051"/>
    <w:rsid w:val="0066758E"/>
    <w:rsid w:val="00667876"/>
    <w:rsid w:val="00670A75"/>
    <w:rsid w:val="00670B1A"/>
    <w:rsid w:val="006721C9"/>
    <w:rsid w:val="00672261"/>
    <w:rsid w:val="006723B1"/>
    <w:rsid w:val="00672FF7"/>
    <w:rsid w:val="00673380"/>
    <w:rsid w:val="0067385C"/>
    <w:rsid w:val="00673A4C"/>
    <w:rsid w:val="00673C85"/>
    <w:rsid w:val="006743DA"/>
    <w:rsid w:val="00674CFB"/>
    <w:rsid w:val="00674CFE"/>
    <w:rsid w:val="00674D81"/>
    <w:rsid w:val="00674F4C"/>
    <w:rsid w:val="00675724"/>
    <w:rsid w:val="00675903"/>
    <w:rsid w:val="006760D0"/>
    <w:rsid w:val="0067629E"/>
    <w:rsid w:val="00676806"/>
    <w:rsid w:val="0067695F"/>
    <w:rsid w:val="00676D62"/>
    <w:rsid w:val="00676DFB"/>
    <w:rsid w:val="0067779D"/>
    <w:rsid w:val="00677881"/>
    <w:rsid w:val="00677B45"/>
    <w:rsid w:val="00677C3E"/>
    <w:rsid w:val="006803B9"/>
    <w:rsid w:val="00680B8A"/>
    <w:rsid w:val="00680DAA"/>
    <w:rsid w:val="00680F62"/>
    <w:rsid w:val="0068225F"/>
    <w:rsid w:val="006828F4"/>
    <w:rsid w:val="00682EB8"/>
    <w:rsid w:val="006833D9"/>
    <w:rsid w:val="00685802"/>
    <w:rsid w:val="006859D6"/>
    <w:rsid w:val="0068605F"/>
    <w:rsid w:val="00687911"/>
    <w:rsid w:val="00687D8C"/>
    <w:rsid w:val="006913DA"/>
    <w:rsid w:val="00691902"/>
    <w:rsid w:val="00691E4D"/>
    <w:rsid w:val="0069220B"/>
    <w:rsid w:val="006936AC"/>
    <w:rsid w:val="00693EF6"/>
    <w:rsid w:val="00693F73"/>
    <w:rsid w:val="00694362"/>
    <w:rsid w:val="006949B2"/>
    <w:rsid w:val="00694AE1"/>
    <w:rsid w:val="00694DB6"/>
    <w:rsid w:val="0069515D"/>
    <w:rsid w:val="00695575"/>
    <w:rsid w:val="00695647"/>
    <w:rsid w:val="00696E0C"/>
    <w:rsid w:val="00697A1F"/>
    <w:rsid w:val="00697BFB"/>
    <w:rsid w:val="00697CEC"/>
    <w:rsid w:val="00697CF4"/>
    <w:rsid w:val="006A0A2A"/>
    <w:rsid w:val="006A0BA7"/>
    <w:rsid w:val="006A21C2"/>
    <w:rsid w:val="006A289A"/>
    <w:rsid w:val="006A28F2"/>
    <w:rsid w:val="006A2E14"/>
    <w:rsid w:val="006A37CE"/>
    <w:rsid w:val="006A499E"/>
    <w:rsid w:val="006A4E54"/>
    <w:rsid w:val="006A4FA8"/>
    <w:rsid w:val="006A5A1C"/>
    <w:rsid w:val="006A6546"/>
    <w:rsid w:val="006A6A57"/>
    <w:rsid w:val="006A6C06"/>
    <w:rsid w:val="006A7221"/>
    <w:rsid w:val="006A7FF8"/>
    <w:rsid w:val="006B0F2E"/>
    <w:rsid w:val="006B0F40"/>
    <w:rsid w:val="006B1345"/>
    <w:rsid w:val="006B1402"/>
    <w:rsid w:val="006B142A"/>
    <w:rsid w:val="006B190F"/>
    <w:rsid w:val="006B191A"/>
    <w:rsid w:val="006B28AC"/>
    <w:rsid w:val="006B5910"/>
    <w:rsid w:val="006B637C"/>
    <w:rsid w:val="006B6F68"/>
    <w:rsid w:val="006B7665"/>
    <w:rsid w:val="006B7BF4"/>
    <w:rsid w:val="006C048B"/>
    <w:rsid w:val="006C0A12"/>
    <w:rsid w:val="006C0BE4"/>
    <w:rsid w:val="006C0C42"/>
    <w:rsid w:val="006C1278"/>
    <w:rsid w:val="006C199C"/>
    <w:rsid w:val="006C1CE9"/>
    <w:rsid w:val="006C1D32"/>
    <w:rsid w:val="006C236B"/>
    <w:rsid w:val="006C2CB9"/>
    <w:rsid w:val="006C4983"/>
    <w:rsid w:val="006C50BE"/>
    <w:rsid w:val="006C5DF5"/>
    <w:rsid w:val="006C5F84"/>
    <w:rsid w:val="006C61D5"/>
    <w:rsid w:val="006C6200"/>
    <w:rsid w:val="006C721A"/>
    <w:rsid w:val="006C7ECE"/>
    <w:rsid w:val="006D0045"/>
    <w:rsid w:val="006D0223"/>
    <w:rsid w:val="006D165C"/>
    <w:rsid w:val="006D181B"/>
    <w:rsid w:val="006D1939"/>
    <w:rsid w:val="006D1D60"/>
    <w:rsid w:val="006D2405"/>
    <w:rsid w:val="006D2434"/>
    <w:rsid w:val="006D2577"/>
    <w:rsid w:val="006D3191"/>
    <w:rsid w:val="006D3209"/>
    <w:rsid w:val="006D5020"/>
    <w:rsid w:val="006D540A"/>
    <w:rsid w:val="006D566B"/>
    <w:rsid w:val="006D5D8F"/>
    <w:rsid w:val="006D7C4D"/>
    <w:rsid w:val="006E0069"/>
    <w:rsid w:val="006E01D1"/>
    <w:rsid w:val="006E0CF7"/>
    <w:rsid w:val="006E0D92"/>
    <w:rsid w:val="006E1002"/>
    <w:rsid w:val="006E282C"/>
    <w:rsid w:val="006E289B"/>
    <w:rsid w:val="006E3938"/>
    <w:rsid w:val="006E421B"/>
    <w:rsid w:val="006E4880"/>
    <w:rsid w:val="006E5351"/>
    <w:rsid w:val="006E5A72"/>
    <w:rsid w:val="006E5E43"/>
    <w:rsid w:val="006E67C4"/>
    <w:rsid w:val="006E67D1"/>
    <w:rsid w:val="006E6ECC"/>
    <w:rsid w:val="006F2201"/>
    <w:rsid w:val="006F24BA"/>
    <w:rsid w:val="006F2522"/>
    <w:rsid w:val="006F3563"/>
    <w:rsid w:val="006F3BE8"/>
    <w:rsid w:val="006F3F19"/>
    <w:rsid w:val="006F43D6"/>
    <w:rsid w:val="006F47D0"/>
    <w:rsid w:val="006F48B4"/>
    <w:rsid w:val="006F55D7"/>
    <w:rsid w:val="006F5BF4"/>
    <w:rsid w:val="006F5C19"/>
    <w:rsid w:val="006F5D05"/>
    <w:rsid w:val="006F5D99"/>
    <w:rsid w:val="006F6A3F"/>
    <w:rsid w:val="006F6A82"/>
    <w:rsid w:val="006F6B3F"/>
    <w:rsid w:val="006F7156"/>
    <w:rsid w:val="00700B3C"/>
    <w:rsid w:val="00701FB9"/>
    <w:rsid w:val="00702111"/>
    <w:rsid w:val="007030A6"/>
    <w:rsid w:val="007036C8"/>
    <w:rsid w:val="00703872"/>
    <w:rsid w:val="00703CE1"/>
    <w:rsid w:val="0070491D"/>
    <w:rsid w:val="00704DD8"/>
    <w:rsid w:val="0070553B"/>
    <w:rsid w:val="00706396"/>
    <w:rsid w:val="007065FD"/>
    <w:rsid w:val="007068CD"/>
    <w:rsid w:val="007068D8"/>
    <w:rsid w:val="007071C6"/>
    <w:rsid w:val="007076F3"/>
    <w:rsid w:val="0070771C"/>
    <w:rsid w:val="00710949"/>
    <w:rsid w:val="007109DA"/>
    <w:rsid w:val="00710CF9"/>
    <w:rsid w:val="00711B98"/>
    <w:rsid w:val="00712BA2"/>
    <w:rsid w:val="00714A5D"/>
    <w:rsid w:val="00714ECF"/>
    <w:rsid w:val="0071575E"/>
    <w:rsid w:val="007163D9"/>
    <w:rsid w:val="007178D4"/>
    <w:rsid w:val="00720D98"/>
    <w:rsid w:val="007211D0"/>
    <w:rsid w:val="0072311B"/>
    <w:rsid w:val="007233BA"/>
    <w:rsid w:val="007234D3"/>
    <w:rsid w:val="00723702"/>
    <w:rsid w:val="007241BF"/>
    <w:rsid w:val="00725305"/>
    <w:rsid w:val="0072563B"/>
    <w:rsid w:val="00725C42"/>
    <w:rsid w:val="00726321"/>
    <w:rsid w:val="0072672D"/>
    <w:rsid w:val="00727935"/>
    <w:rsid w:val="00727C51"/>
    <w:rsid w:val="00727DCF"/>
    <w:rsid w:val="0073026D"/>
    <w:rsid w:val="00730B0D"/>
    <w:rsid w:val="00730BEE"/>
    <w:rsid w:val="00730C3D"/>
    <w:rsid w:val="007316C9"/>
    <w:rsid w:val="00731E11"/>
    <w:rsid w:val="00731F82"/>
    <w:rsid w:val="00732B55"/>
    <w:rsid w:val="00732DFE"/>
    <w:rsid w:val="00732E67"/>
    <w:rsid w:val="00733190"/>
    <w:rsid w:val="00733552"/>
    <w:rsid w:val="007342F5"/>
    <w:rsid w:val="0073458F"/>
    <w:rsid w:val="007349B5"/>
    <w:rsid w:val="0073599F"/>
    <w:rsid w:val="00735FEA"/>
    <w:rsid w:val="00736096"/>
    <w:rsid w:val="0073635F"/>
    <w:rsid w:val="00737D13"/>
    <w:rsid w:val="0074024E"/>
    <w:rsid w:val="0074025A"/>
    <w:rsid w:val="007405BA"/>
    <w:rsid w:val="00741413"/>
    <w:rsid w:val="00741A42"/>
    <w:rsid w:val="00741D48"/>
    <w:rsid w:val="0074213B"/>
    <w:rsid w:val="007423F1"/>
    <w:rsid w:val="00743293"/>
    <w:rsid w:val="0074347C"/>
    <w:rsid w:val="00743532"/>
    <w:rsid w:val="00743A5A"/>
    <w:rsid w:val="00744442"/>
    <w:rsid w:val="0074446F"/>
    <w:rsid w:val="00744683"/>
    <w:rsid w:val="00744D80"/>
    <w:rsid w:val="00746578"/>
    <w:rsid w:val="00746B98"/>
    <w:rsid w:val="00746EAA"/>
    <w:rsid w:val="00747A5B"/>
    <w:rsid w:val="0075048A"/>
    <w:rsid w:val="0075085E"/>
    <w:rsid w:val="0075095E"/>
    <w:rsid w:val="00751EFC"/>
    <w:rsid w:val="00752077"/>
    <w:rsid w:val="00752416"/>
    <w:rsid w:val="00752642"/>
    <w:rsid w:val="0075444D"/>
    <w:rsid w:val="00754482"/>
    <w:rsid w:val="00754DCE"/>
    <w:rsid w:val="00754E92"/>
    <w:rsid w:val="00756CED"/>
    <w:rsid w:val="00757BC5"/>
    <w:rsid w:val="00757FF6"/>
    <w:rsid w:val="00760636"/>
    <w:rsid w:val="0076078F"/>
    <w:rsid w:val="007609BE"/>
    <w:rsid w:val="00761421"/>
    <w:rsid w:val="00762544"/>
    <w:rsid w:val="007627A9"/>
    <w:rsid w:val="007629A1"/>
    <w:rsid w:val="00763696"/>
    <w:rsid w:val="00763A55"/>
    <w:rsid w:val="00763A7E"/>
    <w:rsid w:val="00764E8C"/>
    <w:rsid w:val="00765985"/>
    <w:rsid w:val="00765EFE"/>
    <w:rsid w:val="00765FEC"/>
    <w:rsid w:val="00766331"/>
    <w:rsid w:val="00766658"/>
    <w:rsid w:val="00766C02"/>
    <w:rsid w:val="00767501"/>
    <w:rsid w:val="00767F6C"/>
    <w:rsid w:val="00770124"/>
    <w:rsid w:val="007706E0"/>
    <w:rsid w:val="007710FF"/>
    <w:rsid w:val="007715E7"/>
    <w:rsid w:val="0077233E"/>
    <w:rsid w:val="007728CC"/>
    <w:rsid w:val="007729AE"/>
    <w:rsid w:val="00772BC3"/>
    <w:rsid w:val="00772F93"/>
    <w:rsid w:val="0077309C"/>
    <w:rsid w:val="00773B6C"/>
    <w:rsid w:val="007743F9"/>
    <w:rsid w:val="00775C35"/>
    <w:rsid w:val="007760FB"/>
    <w:rsid w:val="00776951"/>
    <w:rsid w:val="00776F36"/>
    <w:rsid w:val="00776F8D"/>
    <w:rsid w:val="007810EE"/>
    <w:rsid w:val="007819CC"/>
    <w:rsid w:val="00781B2A"/>
    <w:rsid w:val="007820BC"/>
    <w:rsid w:val="007834AF"/>
    <w:rsid w:val="0078357E"/>
    <w:rsid w:val="007835AC"/>
    <w:rsid w:val="007836B1"/>
    <w:rsid w:val="00783DC4"/>
    <w:rsid w:val="00784886"/>
    <w:rsid w:val="007848F8"/>
    <w:rsid w:val="00785861"/>
    <w:rsid w:val="007867CB"/>
    <w:rsid w:val="007868BA"/>
    <w:rsid w:val="00786FAE"/>
    <w:rsid w:val="00786FE2"/>
    <w:rsid w:val="007876A5"/>
    <w:rsid w:val="00787C05"/>
    <w:rsid w:val="00787CE4"/>
    <w:rsid w:val="007901A7"/>
    <w:rsid w:val="00790734"/>
    <w:rsid w:val="00790E3A"/>
    <w:rsid w:val="0079178F"/>
    <w:rsid w:val="00791819"/>
    <w:rsid w:val="00791840"/>
    <w:rsid w:val="007920EF"/>
    <w:rsid w:val="00792226"/>
    <w:rsid w:val="007929FD"/>
    <w:rsid w:val="00792D6E"/>
    <w:rsid w:val="00793620"/>
    <w:rsid w:val="00793736"/>
    <w:rsid w:val="00793B17"/>
    <w:rsid w:val="00794224"/>
    <w:rsid w:val="007956DA"/>
    <w:rsid w:val="0079588C"/>
    <w:rsid w:val="007960C7"/>
    <w:rsid w:val="00797060"/>
    <w:rsid w:val="007974E5"/>
    <w:rsid w:val="00797CA6"/>
    <w:rsid w:val="007A03CE"/>
    <w:rsid w:val="007A0DE3"/>
    <w:rsid w:val="007A12A7"/>
    <w:rsid w:val="007A29BF"/>
    <w:rsid w:val="007A29D2"/>
    <w:rsid w:val="007A2D34"/>
    <w:rsid w:val="007A2DB1"/>
    <w:rsid w:val="007A2E61"/>
    <w:rsid w:val="007A3694"/>
    <w:rsid w:val="007A3F52"/>
    <w:rsid w:val="007A4221"/>
    <w:rsid w:val="007A481B"/>
    <w:rsid w:val="007A4EE9"/>
    <w:rsid w:val="007A503C"/>
    <w:rsid w:val="007A5C15"/>
    <w:rsid w:val="007A621B"/>
    <w:rsid w:val="007A727E"/>
    <w:rsid w:val="007A7682"/>
    <w:rsid w:val="007B0092"/>
    <w:rsid w:val="007B0437"/>
    <w:rsid w:val="007B1CB0"/>
    <w:rsid w:val="007B247E"/>
    <w:rsid w:val="007B278A"/>
    <w:rsid w:val="007B3068"/>
    <w:rsid w:val="007B3589"/>
    <w:rsid w:val="007B445F"/>
    <w:rsid w:val="007B50E5"/>
    <w:rsid w:val="007B5296"/>
    <w:rsid w:val="007B5C0D"/>
    <w:rsid w:val="007B5D57"/>
    <w:rsid w:val="007B625B"/>
    <w:rsid w:val="007B75DF"/>
    <w:rsid w:val="007B76C0"/>
    <w:rsid w:val="007B7903"/>
    <w:rsid w:val="007C053C"/>
    <w:rsid w:val="007C3091"/>
    <w:rsid w:val="007C31DC"/>
    <w:rsid w:val="007C4899"/>
    <w:rsid w:val="007C522F"/>
    <w:rsid w:val="007C5957"/>
    <w:rsid w:val="007C5E39"/>
    <w:rsid w:val="007C5E3B"/>
    <w:rsid w:val="007C7090"/>
    <w:rsid w:val="007D1D05"/>
    <w:rsid w:val="007D291D"/>
    <w:rsid w:val="007D30BA"/>
    <w:rsid w:val="007D31CF"/>
    <w:rsid w:val="007D37FF"/>
    <w:rsid w:val="007D46C6"/>
    <w:rsid w:val="007D48FE"/>
    <w:rsid w:val="007D4BA1"/>
    <w:rsid w:val="007D5077"/>
    <w:rsid w:val="007D59E8"/>
    <w:rsid w:val="007D5BF2"/>
    <w:rsid w:val="007D5F8A"/>
    <w:rsid w:val="007D7636"/>
    <w:rsid w:val="007E0205"/>
    <w:rsid w:val="007E05B1"/>
    <w:rsid w:val="007E0B76"/>
    <w:rsid w:val="007E1935"/>
    <w:rsid w:val="007E1E85"/>
    <w:rsid w:val="007E2514"/>
    <w:rsid w:val="007E2B07"/>
    <w:rsid w:val="007E2EB1"/>
    <w:rsid w:val="007E3E19"/>
    <w:rsid w:val="007E46F0"/>
    <w:rsid w:val="007E52C6"/>
    <w:rsid w:val="007E53D8"/>
    <w:rsid w:val="007E67E4"/>
    <w:rsid w:val="007E7980"/>
    <w:rsid w:val="007E7A65"/>
    <w:rsid w:val="007F08BF"/>
    <w:rsid w:val="007F11EA"/>
    <w:rsid w:val="007F12D9"/>
    <w:rsid w:val="007F13B3"/>
    <w:rsid w:val="007F1D74"/>
    <w:rsid w:val="007F2412"/>
    <w:rsid w:val="007F25F7"/>
    <w:rsid w:val="007F2648"/>
    <w:rsid w:val="007F2D3E"/>
    <w:rsid w:val="007F35EA"/>
    <w:rsid w:val="007F3CBB"/>
    <w:rsid w:val="007F44A8"/>
    <w:rsid w:val="007F47A4"/>
    <w:rsid w:val="007F551A"/>
    <w:rsid w:val="007F67FF"/>
    <w:rsid w:val="007F6B78"/>
    <w:rsid w:val="007F784E"/>
    <w:rsid w:val="007F798F"/>
    <w:rsid w:val="007F7F9A"/>
    <w:rsid w:val="008011BE"/>
    <w:rsid w:val="008029F2"/>
    <w:rsid w:val="00803A70"/>
    <w:rsid w:val="00804D21"/>
    <w:rsid w:val="008071F8"/>
    <w:rsid w:val="0080730A"/>
    <w:rsid w:val="008074C5"/>
    <w:rsid w:val="00810211"/>
    <w:rsid w:val="008102B7"/>
    <w:rsid w:val="008103A5"/>
    <w:rsid w:val="0081059C"/>
    <w:rsid w:val="0081062D"/>
    <w:rsid w:val="00810989"/>
    <w:rsid w:val="008109ED"/>
    <w:rsid w:val="00811A78"/>
    <w:rsid w:val="0081209C"/>
    <w:rsid w:val="008127A0"/>
    <w:rsid w:val="008129D5"/>
    <w:rsid w:val="008138FC"/>
    <w:rsid w:val="008141FB"/>
    <w:rsid w:val="00814C13"/>
    <w:rsid w:val="00815217"/>
    <w:rsid w:val="00815496"/>
    <w:rsid w:val="0081756A"/>
    <w:rsid w:val="008177D3"/>
    <w:rsid w:val="0082002F"/>
    <w:rsid w:val="0082018B"/>
    <w:rsid w:val="00821816"/>
    <w:rsid w:val="00822BC7"/>
    <w:rsid w:val="0082303A"/>
    <w:rsid w:val="00823267"/>
    <w:rsid w:val="00823468"/>
    <w:rsid w:val="0082373F"/>
    <w:rsid w:val="0082572E"/>
    <w:rsid w:val="00825A91"/>
    <w:rsid w:val="0082613C"/>
    <w:rsid w:val="00826251"/>
    <w:rsid w:val="008268EE"/>
    <w:rsid w:val="008274A6"/>
    <w:rsid w:val="008279D6"/>
    <w:rsid w:val="00827C0F"/>
    <w:rsid w:val="00830AE9"/>
    <w:rsid w:val="0083147E"/>
    <w:rsid w:val="00831C87"/>
    <w:rsid w:val="00832318"/>
    <w:rsid w:val="0083276B"/>
    <w:rsid w:val="00832D16"/>
    <w:rsid w:val="008330FF"/>
    <w:rsid w:val="0083347B"/>
    <w:rsid w:val="00834079"/>
    <w:rsid w:val="00834572"/>
    <w:rsid w:val="00835F36"/>
    <w:rsid w:val="008365CE"/>
    <w:rsid w:val="00836B63"/>
    <w:rsid w:val="00840817"/>
    <w:rsid w:val="00843075"/>
    <w:rsid w:val="00843F42"/>
    <w:rsid w:val="0084461B"/>
    <w:rsid w:val="008456C5"/>
    <w:rsid w:val="00845CFB"/>
    <w:rsid w:val="00845D87"/>
    <w:rsid w:val="00846085"/>
    <w:rsid w:val="00846913"/>
    <w:rsid w:val="00846ABE"/>
    <w:rsid w:val="00847A03"/>
    <w:rsid w:val="00850A45"/>
    <w:rsid w:val="00850C99"/>
    <w:rsid w:val="008510FE"/>
    <w:rsid w:val="00851124"/>
    <w:rsid w:val="00851940"/>
    <w:rsid w:val="008522B5"/>
    <w:rsid w:val="00852F31"/>
    <w:rsid w:val="00853670"/>
    <w:rsid w:val="00853BE1"/>
    <w:rsid w:val="0085415D"/>
    <w:rsid w:val="00854BAB"/>
    <w:rsid w:val="008550AD"/>
    <w:rsid w:val="008553F0"/>
    <w:rsid w:val="00856F6F"/>
    <w:rsid w:val="0085740F"/>
    <w:rsid w:val="00857F0F"/>
    <w:rsid w:val="0086024E"/>
    <w:rsid w:val="008608B4"/>
    <w:rsid w:val="00861A01"/>
    <w:rsid w:val="00862214"/>
    <w:rsid w:val="00862B7D"/>
    <w:rsid w:val="00863A0A"/>
    <w:rsid w:val="00864620"/>
    <w:rsid w:val="00864B41"/>
    <w:rsid w:val="0086625B"/>
    <w:rsid w:val="008664B3"/>
    <w:rsid w:val="00866513"/>
    <w:rsid w:val="00866750"/>
    <w:rsid w:val="008668B4"/>
    <w:rsid w:val="00867350"/>
    <w:rsid w:val="008674E5"/>
    <w:rsid w:val="00867C00"/>
    <w:rsid w:val="00870F75"/>
    <w:rsid w:val="00871731"/>
    <w:rsid w:val="00872BA4"/>
    <w:rsid w:val="00874163"/>
    <w:rsid w:val="00874353"/>
    <w:rsid w:val="008745DD"/>
    <w:rsid w:val="0087463F"/>
    <w:rsid w:val="008759D2"/>
    <w:rsid w:val="00875BAE"/>
    <w:rsid w:val="00875E33"/>
    <w:rsid w:val="00876270"/>
    <w:rsid w:val="00876530"/>
    <w:rsid w:val="00876CE5"/>
    <w:rsid w:val="00877DF1"/>
    <w:rsid w:val="00877F96"/>
    <w:rsid w:val="00880511"/>
    <w:rsid w:val="0088127F"/>
    <w:rsid w:val="0088215A"/>
    <w:rsid w:val="00883369"/>
    <w:rsid w:val="00884180"/>
    <w:rsid w:val="00885A8F"/>
    <w:rsid w:val="00886332"/>
    <w:rsid w:val="00887B7F"/>
    <w:rsid w:val="00890E6C"/>
    <w:rsid w:val="00891A87"/>
    <w:rsid w:val="00891F59"/>
    <w:rsid w:val="00892AB5"/>
    <w:rsid w:val="0089385A"/>
    <w:rsid w:val="008943EF"/>
    <w:rsid w:val="0089475C"/>
    <w:rsid w:val="00894CD0"/>
    <w:rsid w:val="00895230"/>
    <w:rsid w:val="00895FF0"/>
    <w:rsid w:val="00896764"/>
    <w:rsid w:val="008A0028"/>
    <w:rsid w:val="008A064B"/>
    <w:rsid w:val="008A148D"/>
    <w:rsid w:val="008A2291"/>
    <w:rsid w:val="008A28CF"/>
    <w:rsid w:val="008A354E"/>
    <w:rsid w:val="008A36C1"/>
    <w:rsid w:val="008A4294"/>
    <w:rsid w:val="008A4E17"/>
    <w:rsid w:val="008A6075"/>
    <w:rsid w:val="008A6B95"/>
    <w:rsid w:val="008A7349"/>
    <w:rsid w:val="008B08BB"/>
    <w:rsid w:val="008B23C9"/>
    <w:rsid w:val="008B2F03"/>
    <w:rsid w:val="008B2F92"/>
    <w:rsid w:val="008B3445"/>
    <w:rsid w:val="008B3AE2"/>
    <w:rsid w:val="008B4F67"/>
    <w:rsid w:val="008B56AB"/>
    <w:rsid w:val="008B5786"/>
    <w:rsid w:val="008B5DBC"/>
    <w:rsid w:val="008B6CA6"/>
    <w:rsid w:val="008C0169"/>
    <w:rsid w:val="008C0448"/>
    <w:rsid w:val="008C07A6"/>
    <w:rsid w:val="008C10B8"/>
    <w:rsid w:val="008C17AF"/>
    <w:rsid w:val="008C2552"/>
    <w:rsid w:val="008C415C"/>
    <w:rsid w:val="008C42DA"/>
    <w:rsid w:val="008C584D"/>
    <w:rsid w:val="008C5C96"/>
    <w:rsid w:val="008C60B7"/>
    <w:rsid w:val="008C6141"/>
    <w:rsid w:val="008C65CA"/>
    <w:rsid w:val="008C7A6C"/>
    <w:rsid w:val="008C7C89"/>
    <w:rsid w:val="008D0ABC"/>
    <w:rsid w:val="008D0F44"/>
    <w:rsid w:val="008D1BA3"/>
    <w:rsid w:val="008D2569"/>
    <w:rsid w:val="008D2646"/>
    <w:rsid w:val="008D2884"/>
    <w:rsid w:val="008D28BA"/>
    <w:rsid w:val="008D39EE"/>
    <w:rsid w:val="008D3D5D"/>
    <w:rsid w:val="008D3EF7"/>
    <w:rsid w:val="008D4D7B"/>
    <w:rsid w:val="008D5637"/>
    <w:rsid w:val="008D62E1"/>
    <w:rsid w:val="008D7189"/>
    <w:rsid w:val="008D74EC"/>
    <w:rsid w:val="008D7E3D"/>
    <w:rsid w:val="008E0550"/>
    <w:rsid w:val="008E0D77"/>
    <w:rsid w:val="008E199E"/>
    <w:rsid w:val="008E1DB2"/>
    <w:rsid w:val="008E2B62"/>
    <w:rsid w:val="008E2D3A"/>
    <w:rsid w:val="008E5A8C"/>
    <w:rsid w:val="008E5E80"/>
    <w:rsid w:val="008E5ED3"/>
    <w:rsid w:val="008E6E5C"/>
    <w:rsid w:val="008F06A5"/>
    <w:rsid w:val="008F11D9"/>
    <w:rsid w:val="008F188B"/>
    <w:rsid w:val="008F1905"/>
    <w:rsid w:val="008F26D6"/>
    <w:rsid w:val="008F29E1"/>
    <w:rsid w:val="008F2AFF"/>
    <w:rsid w:val="008F400C"/>
    <w:rsid w:val="008F4E20"/>
    <w:rsid w:val="008F4F72"/>
    <w:rsid w:val="008F6038"/>
    <w:rsid w:val="008F67E8"/>
    <w:rsid w:val="008F6C73"/>
    <w:rsid w:val="008F7485"/>
    <w:rsid w:val="008F7B1F"/>
    <w:rsid w:val="00900B9B"/>
    <w:rsid w:val="0090194C"/>
    <w:rsid w:val="00901B91"/>
    <w:rsid w:val="0090300A"/>
    <w:rsid w:val="00903275"/>
    <w:rsid w:val="009034BE"/>
    <w:rsid w:val="0090388B"/>
    <w:rsid w:val="00903A47"/>
    <w:rsid w:val="00903D7F"/>
    <w:rsid w:val="00904661"/>
    <w:rsid w:val="00904668"/>
    <w:rsid w:val="009053D2"/>
    <w:rsid w:val="009059EE"/>
    <w:rsid w:val="00905FAA"/>
    <w:rsid w:val="00906073"/>
    <w:rsid w:val="009068D8"/>
    <w:rsid w:val="0090783A"/>
    <w:rsid w:val="0091157E"/>
    <w:rsid w:val="009124A6"/>
    <w:rsid w:val="0091301D"/>
    <w:rsid w:val="00913632"/>
    <w:rsid w:val="009137B1"/>
    <w:rsid w:val="009148F0"/>
    <w:rsid w:val="00914C59"/>
    <w:rsid w:val="00915EA5"/>
    <w:rsid w:val="0091602D"/>
    <w:rsid w:val="0091708F"/>
    <w:rsid w:val="009177A3"/>
    <w:rsid w:val="00917B72"/>
    <w:rsid w:val="00917DBF"/>
    <w:rsid w:val="00920C7D"/>
    <w:rsid w:val="009214CF"/>
    <w:rsid w:val="0092156C"/>
    <w:rsid w:val="009216F1"/>
    <w:rsid w:val="009223C4"/>
    <w:rsid w:val="0092308A"/>
    <w:rsid w:val="00923908"/>
    <w:rsid w:val="00926764"/>
    <w:rsid w:val="00926924"/>
    <w:rsid w:val="00927C39"/>
    <w:rsid w:val="00927F0E"/>
    <w:rsid w:val="009309AA"/>
    <w:rsid w:val="0093182C"/>
    <w:rsid w:val="00933BB7"/>
    <w:rsid w:val="009341AD"/>
    <w:rsid w:val="0093499E"/>
    <w:rsid w:val="0093577D"/>
    <w:rsid w:val="00935B3C"/>
    <w:rsid w:val="00935F21"/>
    <w:rsid w:val="00936884"/>
    <w:rsid w:val="00936FDC"/>
    <w:rsid w:val="009377BD"/>
    <w:rsid w:val="009402CA"/>
    <w:rsid w:val="00940A66"/>
    <w:rsid w:val="00940F28"/>
    <w:rsid w:val="0094458D"/>
    <w:rsid w:val="00944859"/>
    <w:rsid w:val="00945454"/>
    <w:rsid w:val="00946373"/>
    <w:rsid w:val="00946666"/>
    <w:rsid w:val="00947E46"/>
    <w:rsid w:val="00950686"/>
    <w:rsid w:val="0095078D"/>
    <w:rsid w:val="00950E00"/>
    <w:rsid w:val="00951A93"/>
    <w:rsid w:val="00952108"/>
    <w:rsid w:val="009523DD"/>
    <w:rsid w:val="009523F2"/>
    <w:rsid w:val="00952A2C"/>
    <w:rsid w:val="00953205"/>
    <w:rsid w:val="00953395"/>
    <w:rsid w:val="00953ED7"/>
    <w:rsid w:val="0095402F"/>
    <w:rsid w:val="0095451A"/>
    <w:rsid w:val="00954608"/>
    <w:rsid w:val="009551ED"/>
    <w:rsid w:val="00955DDF"/>
    <w:rsid w:val="00956BCD"/>
    <w:rsid w:val="00957DFB"/>
    <w:rsid w:val="009602EA"/>
    <w:rsid w:val="00960A27"/>
    <w:rsid w:val="00961C16"/>
    <w:rsid w:val="00964551"/>
    <w:rsid w:val="00964E1C"/>
    <w:rsid w:val="009650F3"/>
    <w:rsid w:val="00965914"/>
    <w:rsid w:val="00966000"/>
    <w:rsid w:val="009660BE"/>
    <w:rsid w:val="00966C0B"/>
    <w:rsid w:val="009702CF"/>
    <w:rsid w:val="009709BC"/>
    <w:rsid w:val="0097106B"/>
    <w:rsid w:val="00971D73"/>
    <w:rsid w:val="0097234A"/>
    <w:rsid w:val="00972614"/>
    <w:rsid w:val="009728C8"/>
    <w:rsid w:val="00973028"/>
    <w:rsid w:val="00973526"/>
    <w:rsid w:val="009739E5"/>
    <w:rsid w:val="00973F72"/>
    <w:rsid w:val="00974897"/>
    <w:rsid w:val="0097528D"/>
    <w:rsid w:val="00976A3B"/>
    <w:rsid w:val="009774A0"/>
    <w:rsid w:val="009800C3"/>
    <w:rsid w:val="00980311"/>
    <w:rsid w:val="00981C8D"/>
    <w:rsid w:val="00981DC1"/>
    <w:rsid w:val="009829DD"/>
    <w:rsid w:val="00982B7F"/>
    <w:rsid w:val="00982D98"/>
    <w:rsid w:val="009832F2"/>
    <w:rsid w:val="0098356C"/>
    <w:rsid w:val="00983F51"/>
    <w:rsid w:val="009860A1"/>
    <w:rsid w:val="00986A23"/>
    <w:rsid w:val="00986FAA"/>
    <w:rsid w:val="00987697"/>
    <w:rsid w:val="00987865"/>
    <w:rsid w:val="00987A29"/>
    <w:rsid w:val="00987A96"/>
    <w:rsid w:val="00990002"/>
    <w:rsid w:val="009907D7"/>
    <w:rsid w:val="00991140"/>
    <w:rsid w:val="009921E8"/>
    <w:rsid w:val="0099221C"/>
    <w:rsid w:val="0099343B"/>
    <w:rsid w:val="0099364D"/>
    <w:rsid w:val="00993AF7"/>
    <w:rsid w:val="00993FDC"/>
    <w:rsid w:val="0099483A"/>
    <w:rsid w:val="00994943"/>
    <w:rsid w:val="009951DC"/>
    <w:rsid w:val="009954A0"/>
    <w:rsid w:val="009959E6"/>
    <w:rsid w:val="00995E22"/>
    <w:rsid w:val="00996926"/>
    <w:rsid w:val="00996BDD"/>
    <w:rsid w:val="00997B6E"/>
    <w:rsid w:val="009A1399"/>
    <w:rsid w:val="009A16A3"/>
    <w:rsid w:val="009A199C"/>
    <w:rsid w:val="009A1C80"/>
    <w:rsid w:val="009A273A"/>
    <w:rsid w:val="009A5C05"/>
    <w:rsid w:val="009A62FE"/>
    <w:rsid w:val="009A6BBA"/>
    <w:rsid w:val="009A7BB8"/>
    <w:rsid w:val="009A7D74"/>
    <w:rsid w:val="009A7E92"/>
    <w:rsid w:val="009B02D4"/>
    <w:rsid w:val="009B079C"/>
    <w:rsid w:val="009B0F3A"/>
    <w:rsid w:val="009B2736"/>
    <w:rsid w:val="009B29FE"/>
    <w:rsid w:val="009B2DA1"/>
    <w:rsid w:val="009B2F6C"/>
    <w:rsid w:val="009B3142"/>
    <w:rsid w:val="009B4D41"/>
    <w:rsid w:val="009B4D6C"/>
    <w:rsid w:val="009B5CF6"/>
    <w:rsid w:val="009B5D92"/>
    <w:rsid w:val="009B653D"/>
    <w:rsid w:val="009B6D68"/>
    <w:rsid w:val="009B70EF"/>
    <w:rsid w:val="009B7926"/>
    <w:rsid w:val="009B7B26"/>
    <w:rsid w:val="009B7F0A"/>
    <w:rsid w:val="009C116A"/>
    <w:rsid w:val="009C125A"/>
    <w:rsid w:val="009C1DF7"/>
    <w:rsid w:val="009C253B"/>
    <w:rsid w:val="009C2928"/>
    <w:rsid w:val="009C34F3"/>
    <w:rsid w:val="009C35AB"/>
    <w:rsid w:val="009C35FF"/>
    <w:rsid w:val="009C4399"/>
    <w:rsid w:val="009C4FD4"/>
    <w:rsid w:val="009C5595"/>
    <w:rsid w:val="009C5B0D"/>
    <w:rsid w:val="009C5C01"/>
    <w:rsid w:val="009C6099"/>
    <w:rsid w:val="009C6698"/>
    <w:rsid w:val="009C699A"/>
    <w:rsid w:val="009C6E62"/>
    <w:rsid w:val="009C6EC0"/>
    <w:rsid w:val="009C7451"/>
    <w:rsid w:val="009C7EB8"/>
    <w:rsid w:val="009D023C"/>
    <w:rsid w:val="009D04AA"/>
    <w:rsid w:val="009D0635"/>
    <w:rsid w:val="009D1273"/>
    <w:rsid w:val="009D1368"/>
    <w:rsid w:val="009D207F"/>
    <w:rsid w:val="009D315E"/>
    <w:rsid w:val="009D3511"/>
    <w:rsid w:val="009D3C9A"/>
    <w:rsid w:val="009D3CA5"/>
    <w:rsid w:val="009D40E8"/>
    <w:rsid w:val="009D4DD7"/>
    <w:rsid w:val="009D5661"/>
    <w:rsid w:val="009D56C9"/>
    <w:rsid w:val="009D717C"/>
    <w:rsid w:val="009D7884"/>
    <w:rsid w:val="009D78A7"/>
    <w:rsid w:val="009D798D"/>
    <w:rsid w:val="009E0084"/>
    <w:rsid w:val="009E1245"/>
    <w:rsid w:val="009E130A"/>
    <w:rsid w:val="009E1838"/>
    <w:rsid w:val="009E2415"/>
    <w:rsid w:val="009E2F5D"/>
    <w:rsid w:val="009E406F"/>
    <w:rsid w:val="009E445F"/>
    <w:rsid w:val="009E6EDB"/>
    <w:rsid w:val="009E7112"/>
    <w:rsid w:val="009E71F8"/>
    <w:rsid w:val="009E7441"/>
    <w:rsid w:val="009E77D4"/>
    <w:rsid w:val="009F06EC"/>
    <w:rsid w:val="009F0788"/>
    <w:rsid w:val="009F0EBB"/>
    <w:rsid w:val="009F11D4"/>
    <w:rsid w:val="009F1793"/>
    <w:rsid w:val="009F2406"/>
    <w:rsid w:val="009F2AA7"/>
    <w:rsid w:val="009F7CD7"/>
    <w:rsid w:val="009F7D66"/>
    <w:rsid w:val="009F7FE0"/>
    <w:rsid w:val="00A00EEF"/>
    <w:rsid w:val="00A01FAC"/>
    <w:rsid w:val="00A02C1F"/>
    <w:rsid w:val="00A02CA0"/>
    <w:rsid w:val="00A02FFB"/>
    <w:rsid w:val="00A03283"/>
    <w:rsid w:val="00A034A4"/>
    <w:rsid w:val="00A053E9"/>
    <w:rsid w:val="00A0770A"/>
    <w:rsid w:val="00A10F07"/>
    <w:rsid w:val="00A11CE2"/>
    <w:rsid w:val="00A11FB2"/>
    <w:rsid w:val="00A13172"/>
    <w:rsid w:val="00A1320E"/>
    <w:rsid w:val="00A134A0"/>
    <w:rsid w:val="00A13C77"/>
    <w:rsid w:val="00A14426"/>
    <w:rsid w:val="00A15305"/>
    <w:rsid w:val="00A15C4A"/>
    <w:rsid w:val="00A160AF"/>
    <w:rsid w:val="00A16D3C"/>
    <w:rsid w:val="00A17CCE"/>
    <w:rsid w:val="00A20BA2"/>
    <w:rsid w:val="00A210F3"/>
    <w:rsid w:val="00A21144"/>
    <w:rsid w:val="00A215AD"/>
    <w:rsid w:val="00A226F5"/>
    <w:rsid w:val="00A2293F"/>
    <w:rsid w:val="00A22A57"/>
    <w:rsid w:val="00A22B47"/>
    <w:rsid w:val="00A23A38"/>
    <w:rsid w:val="00A23C94"/>
    <w:rsid w:val="00A241E7"/>
    <w:rsid w:val="00A2441C"/>
    <w:rsid w:val="00A25F72"/>
    <w:rsid w:val="00A2620E"/>
    <w:rsid w:val="00A270F7"/>
    <w:rsid w:val="00A273B4"/>
    <w:rsid w:val="00A275EA"/>
    <w:rsid w:val="00A30530"/>
    <w:rsid w:val="00A306F3"/>
    <w:rsid w:val="00A30C2C"/>
    <w:rsid w:val="00A31150"/>
    <w:rsid w:val="00A31D4D"/>
    <w:rsid w:val="00A3331B"/>
    <w:rsid w:val="00A335B1"/>
    <w:rsid w:val="00A3371D"/>
    <w:rsid w:val="00A33B9F"/>
    <w:rsid w:val="00A34C09"/>
    <w:rsid w:val="00A35610"/>
    <w:rsid w:val="00A36DD3"/>
    <w:rsid w:val="00A37318"/>
    <w:rsid w:val="00A3751B"/>
    <w:rsid w:val="00A3798A"/>
    <w:rsid w:val="00A37B9A"/>
    <w:rsid w:val="00A40DE9"/>
    <w:rsid w:val="00A40FA4"/>
    <w:rsid w:val="00A41343"/>
    <w:rsid w:val="00A41A61"/>
    <w:rsid w:val="00A41A76"/>
    <w:rsid w:val="00A4252A"/>
    <w:rsid w:val="00A42B92"/>
    <w:rsid w:val="00A4447D"/>
    <w:rsid w:val="00A44CE5"/>
    <w:rsid w:val="00A45E30"/>
    <w:rsid w:val="00A45E41"/>
    <w:rsid w:val="00A4637F"/>
    <w:rsid w:val="00A46589"/>
    <w:rsid w:val="00A46662"/>
    <w:rsid w:val="00A46E60"/>
    <w:rsid w:val="00A47170"/>
    <w:rsid w:val="00A4764D"/>
    <w:rsid w:val="00A47DCC"/>
    <w:rsid w:val="00A47EF3"/>
    <w:rsid w:val="00A50215"/>
    <w:rsid w:val="00A503EA"/>
    <w:rsid w:val="00A5084E"/>
    <w:rsid w:val="00A513F8"/>
    <w:rsid w:val="00A525AE"/>
    <w:rsid w:val="00A52C5D"/>
    <w:rsid w:val="00A52D1E"/>
    <w:rsid w:val="00A53D06"/>
    <w:rsid w:val="00A53F1B"/>
    <w:rsid w:val="00A54B48"/>
    <w:rsid w:val="00A552F4"/>
    <w:rsid w:val="00A556D9"/>
    <w:rsid w:val="00A574C2"/>
    <w:rsid w:val="00A57B0A"/>
    <w:rsid w:val="00A57C01"/>
    <w:rsid w:val="00A600C4"/>
    <w:rsid w:val="00A614C7"/>
    <w:rsid w:val="00A61B41"/>
    <w:rsid w:val="00A61FB0"/>
    <w:rsid w:val="00A6264D"/>
    <w:rsid w:val="00A6317F"/>
    <w:rsid w:val="00A6339A"/>
    <w:rsid w:val="00A63CDC"/>
    <w:rsid w:val="00A64066"/>
    <w:rsid w:val="00A64247"/>
    <w:rsid w:val="00A65215"/>
    <w:rsid w:val="00A65692"/>
    <w:rsid w:val="00A660F0"/>
    <w:rsid w:val="00A6677D"/>
    <w:rsid w:val="00A66FE2"/>
    <w:rsid w:val="00A674A1"/>
    <w:rsid w:val="00A7111C"/>
    <w:rsid w:val="00A722BD"/>
    <w:rsid w:val="00A72BCD"/>
    <w:rsid w:val="00A75F31"/>
    <w:rsid w:val="00A7673E"/>
    <w:rsid w:val="00A77722"/>
    <w:rsid w:val="00A7776E"/>
    <w:rsid w:val="00A77801"/>
    <w:rsid w:val="00A804E6"/>
    <w:rsid w:val="00A808E9"/>
    <w:rsid w:val="00A80CEF"/>
    <w:rsid w:val="00A813DC"/>
    <w:rsid w:val="00A8221D"/>
    <w:rsid w:val="00A82569"/>
    <w:rsid w:val="00A82890"/>
    <w:rsid w:val="00A837CA"/>
    <w:rsid w:val="00A83806"/>
    <w:rsid w:val="00A84F5F"/>
    <w:rsid w:val="00A851E7"/>
    <w:rsid w:val="00A85237"/>
    <w:rsid w:val="00A85648"/>
    <w:rsid w:val="00A85FFC"/>
    <w:rsid w:val="00A86E5F"/>
    <w:rsid w:val="00A90691"/>
    <w:rsid w:val="00A90DAC"/>
    <w:rsid w:val="00A91167"/>
    <w:rsid w:val="00A91AB1"/>
    <w:rsid w:val="00A925A1"/>
    <w:rsid w:val="00A92AE3"/>
    <w:rsid w:val="00A93D8D"/>
    <w:rsid w:val="00A93F1F"/>
    <w:rsid w:val="00A94476"/>
    <w:rsid w:val="00A958BF"/>
    <w:rsid w:val="00A961D9"/>
    <w:rsid w:val="00A967B3"/>
    <w:rsid w:val="00A96FAB"/>
    <w:rsid w:val="00AA01C5"/>
    <w:rsid w:val="00AA0852"/>
    <w:rsid w:val="00AA09BB"/>
    <w:rsid w:val="00AA13B8"/>
    <w:rsid w:val="00AA18C2"/>
    <w:rsid w:val="00AA20E0"/>
    <w:rsid w:val="00AA2120"/>
    <w:rsid w:val="00AA2D2E"/>
    <w:rsid w:val="00AA2D4A"/>
    <w:rsid w:val="00AA3566"/>
    <w:rsid w:val="00AA39A0"/>
    <w:rsid w:val="00AA48F5"/>
    <w:rsid w:val="00AA4E0C"/>
    <w:rsid w:val="00AA6112"/>
    <w:rsid w:val="00AA6B33"/>
    <w:rsid w:val="00AA6F6B"/>
    <w:rsid w:val="00AA7EC2"/>
    <w:rsid w:val="00AB0244"/>
    <w:rsid w:val="00AB0739"/>
    <w:rsid w:val="00AB162E"/>
    <w:rsid w:val="00AB1AAD"/>
    <w:rsid w:val="00AB1D70"/>
    <w:rsid w:val="00AB20AA"/>
    <w:rsid w:val="00AB2EA5"/>
    <w:rsid w:val="00AB3BB7"/>
    <w:rsid w:val="00AB4AB4"/>
    <w:rsid w:val="00AB50E5"/>
    <w:rsid w:val="00AB6F44"/>
    <w:rsid w:val="00AB774A"/>
    <w:rsid w:val="00AB7787"/>
    <w:rsid w:val="00AB79B5"/>
    <w:rsid w:val="00AB7DDF"/>
    <w:rsid w:val="00AC0CCD"/>
    <w:rsid w:val="00AC12EF"/>
    <w:rsid w:val="00AC17AD"/>
    <w:rsid w:val="00AC3081"/>
    <w:rsid w:val="00AC3983"/>
    <w:rsid w:val="00AC41A0"/>
    <w:rsid w:val="00AC41ED"/>
    <w:rsid w:val="00AC50A4"/>
    <w:rsid w:val="00AC5493"/>
    <w:rsid w:val="00AC5668"/>
    <w:rsid w:val="00AC5B84"/>
    <w:rsid w:val="00AC5BA6"/>
    <w:rsid w:val="00AC5D01"/>
    <w:rsid w:val="00AC6501"/>
    <w:rsid w:val="00AC699A"/>
    <w:rsid w:val="00AC6E07"/>
    <w:rsid w:val="00AC715D"/>
    <w:rsid w:val="00AC78AB"/>
    <w:rsid w:val="00AD0121"/>
    <w:rsid w:val="00AD014F"/>
    <w:rsid w:val="00AD08FA"/>
    <w:rsid w:val="00AD1BDE"/>
    <w:rsid w:val="00AD25F0"/>
    <w:rsid w:val="00AD2B22"/>
    <w:rsid w:val="00AD2FCD"/>
    <w:rsid w:val="00AD37E7"/>
    <w:rsid w:val="00AD42B7"/>
    <w:rsid w:val="00AD5433"/>
    <w:rsid w:val="00AD56EF"/>
    <w:rsid w:val="00AD5CDA"/>
    <w:rsid w:val="00AD63C3"/>
    <w:rsid w:val="00AD6529"/>
    <w:rsid w:val="00AD65CF"/>
    <w:rsid w:val="00AD75C5"/>
    <w:rsid w:val="00AD77A6"/>
    <w:rsid w:val="00AD7A7D"/>
    <w:rsid w:val="00AE024F"/>
    <w:rsid w:val="00AE0642"/>
    <w:rsid w:val="00AE0EAD"/>
    <w:rsid w:val="00AE0FB0"/>
    <w:rsid w:val="00AE2A85"/>
    <w:rsid w:val="00AE2F72"/>
    <w:rsid w:val="00AE3D1E"/>
    <w:rsid w:val="00AE3DFC"/>
    <w:rsid w:val="00AE4700"/>
    <w:rsid w:val="00AE4867"/>
    <w:rsid w:val="00AE57CC"/>
    <w:rsid w:val="00AE5A35"/>
    <w:rsid w:val="00AE5A53"/>
    <w:rsid w:val="00AE665F"/>
    <w:rsid w:val="00AE6C64"/>
    <w:rsid w:val="00AE6CFD"/>
    <w:rsid w:val="00AE763E"/>
    <w:rsid w:val="00AE79B9"/>
    <w:rsid w:val="00AE7E34"/>
    <w:rsid w:val="00AF0112"/>
    <w:rsid w:val="00AF0FDE"/>
    <w:rsid w:val="00AF2D29"/>
    <w:rsid w:val="00AF3299"/>
    <w:rsid w:val="00AF34EA"/>
    <w:rsid w:val="00AF35AC"/>
    <w:rsid w:val="00AF388A"/>
    <w:rsid w:val="00AF41E6"/>
    <w:rsid w:val="00AF57AB"/>
    <w:rsid w:val="00B00229"/>
    <w:rsid w:val="00B005B9"/>
    <w:rsid w:val="00B00887"/>
    <w:rsid w:val="00B00CCE"/>
    <w:rsid w:val="00B01275"/>
    <w:rsid w:val="00B01547"/>
    <w:rsid w:val="00B01979"/>
    <w:rsid w:val="00B01DF9"/>
    <w:rsid w:val="00B03537"/>
    <w:rsid w:val="00B03C94"/>
    <w:rsid w:val="00B04337"/>
    <w:rsid w:val="00B0472E"/>
    <w:rsid w:val="00B04B30"/>
    <w:rsid w:val="00B04D92"/>
    <w:rsid w:val="00B04E0C"/>
    <w:rsid w:val="00B05707"/>
    <w:rsid w:val="00B05AEC"/>
    <w:rsid w:val="00B061D4"/>
    <w:rsid w:val="00B0674C"/>
    <w:rsid w:val="00B0697D"/>
    <w:rsid w:val="00B06C63"/>
    <w:rsid w:val="00B06D48"/>
    <w:rsid w:val="00B10683"/>
    <w:rsid w:val="00B10720"/>
    <w:rsid w:val="00B1151A"/>
    <w:rsid w:val="00B12CE5"/>
    <w:rsid w:val="00B1361F"/>
    <w:rsid w:val="00B14E9D"/>
    <w:rsid w:val="00B152C7"/>
    <w:rsid w:val="00B15400"/>
    <w:rsid w:val="00B15D74"/>
    <w:rsid w:val="00B16C6F"/>
    <w:rsid w:val="00B17A17"/>
    <w:rsid w:val="00B20279"/>
    <w:rsid w:val="00B21229"/>
    <w:rsid w:val="00B21FA1"/>
    <w:rsid w:val="00B22572"/>
    <w:rsid w:val="00B22FA2"/>
    <w:rsid w:val="00B241F7"/>
    <w:rsid w:val="00B2495F"/>
    <w:rsid w:val="00B24BF5"/>
    <w:rsid w:val="00B25B90"/>
    <w:rsid w:val="00B260D2"/>
    <w:rsid w:val="00B264DC"/>
    <w:rsid w:val="00B271C9"/>
    <w:rsid w:val="00B279F1"/>
    <w:rsid w:val="00B27C77"/>
    <w:rsid w:val="00B30568"/>
    <w:rsid w:val="00B305C9"/>
    <w:rsid w:val="00B305CC"/>
    <w:rsid w:val="00B311B8"/>
    <w:rsid w:val="00B32532"/>
    <w:rsid w:val="00B32C17"/>
    <w:rsid w:val="00B32C85"/>
    <w:rsid w:val="00B334AE"/>
    <w:rsid w:val="00B33EF4"/>
    <w:rsid w:val="00B340D4"/>
    <w:rsid w:val="00B3630B"/>
    <w:rsid w:val="00B365B7"/>
    <w:rsid w:val="00B37677"/>
    <w:rsid w:val="00B37792"/>
    <w:rsid w:val="00B37E24"/>
    <w:rsid w:val="00B41248"/>
    <w:rsid w:val="00B41DD4"/>
    <w:rsid w:val="00B41EB4"/>
    <w:rsid w:val="00B423B8"/>
    <w:rsid w:val="00B438A5"/>
    <w:rsid w:val="00B43BBC"/>
    <w:rsid w:val="00B4454E"/>
    <w:rsid w:val="00B44726"/>
    <w:rsid w:val="00B44F70"/>
    <w:rsid w:val="00B45B92"/>
    <w:rsid w:val="00B45C04"/>
    <w:rsid w:val="00B4601C"/>
    <w:rsid w:val="00B5060C"/>
    <w:rsid w:val="00B50D67"/>
    <w:rsid w:val="00B51738"/>
    <w:rsid w:val="00B51A6C"/>
    <w:rsid w:val="00B5226F"/>
    <w:rsid w:val="00B5228C"/>
    <w:rsid w:val="00B53033"/>
    <w:rsid w:val="00B53475"/>
    <w:rsid w:val="00B534E0"/>
    <w:rsid w:val="00B53A3F"/>
    <w:rsid w:val="00B560CF"/>
    <w:rsid w:val="00B56C9F"/>
    <w:rsid w:val="00B56EC2"/>
    <w:rsid w:val="00B57102"/>
    <w:rsid w:val="00B57C07"/>
    <w:rsid w:val="00B60658"/>
    <w:rsid w:val="00B614A4"/>
    <w:rsid w:val="00B61521"/>
    <w:rsid w:val="00B62019"/>
    <w:rsid w:val="00B62526"/>
    <w:rsid w:val="00B62580"/>
    <w:rsid w:val="00B62699"/>
    <w:rsid w:val="00B62960"/>
    <w:rsid w:val="00B6392A"/>
    <w:rsid w:val="00B64EF9"/>
    <w:rsid w:val="00B65747"/>
    <w:rsid w:val="00B65EED"/>
    <w:rsid w:val="00B66290"/>
    <w:rsid w:val="00B6758C"/>
    <w:rsid w:val="00B700C0"/>
    <w:rsid w:val="00B7019B"/>
    <w:rsid w:val="00B701C2"/>
    <w:rsid w:val="00B7061D"/>
    <w:rsid w:val="00B70742"/>
    <w:rsid w:val="00B708E8"/>
    <w:rsid w:val="00B71DF9"/>
    <w:rsid w:val="00B71EF6"/>
    <w:rsid w:val="00B72403"/>
    <w:rsid w:val="00B72C92"/>
    <w:rsid w:val="00B745FC"/>
    <w:rsid w:val="00B7495B"/>
    <w:rsid w:val="00B74F4B"/>
    <w:rsid w:val="00B756DD"/>
    <w:rsid w:val="00B7587A"/>
    <w:rsid w:val="00B762FE"/>
    <w:rsid w:val="00B77D7B"/>
    <w:rsid w:val="00B80C87"/>
    <w:rsid w:val="00B8106E"/>
    <w:rsid w:val="00B8188C"/>
    <w:rsid w:val="00B81EA3"/>
    <w:rsid w:val="00B824A0"/>
    <w:rsid w:val="00B82683"/>
    <w:rsid w:val="00B8312F"/>
    <w:rsid w:val="00B834A1"/>
    <w:rsid w:val="00B8371F"/>
    <w:rsid w:val="00B83B18"/>
    <w:rsid w:val="00B84CD1"/>
    <w:rsid w:val="00B84F22"/>
    <w:rsid w:val="00B864AB"/>
    <w:rsid w:val="00B86600"/>
    <w:rsid w:val="00B868AE"/>
    <w:rsid w:val="00B86DDA"/>
    <w:rsid w:val="00B86FB9"/>
    <w:rsid w:val="00B9071D"/>
    <w:rsid w:val="00B90DAD"/>
    <w:rsid w:val="00B91275"/>
    <w:rsid w:val="00B91D09"/>
    <w:rsid w:val="00B92608"/>
    <w:rsid w:val="00B930CE"/>
    <w:rsid w:val="00B94592"/>
    <w:rsid w:val="00B94A39"/>
    <w:rsid w:val="00B95E1D"/>
    <w:rsid w:val="00B9636F"/>
    <w:rsid w:val="00B969BB"/>
    <w:rsid w:val="00B9737D"/>
    <w:rsid w:val="00B975D5"/>
    <w:rsid w:val="00B97CDC"/>
    <w:rsid w:val="00BA156D"/>
    <w:rsid w:val="00BA185F"/>
    <w:rsid w:val="00BA3646"/>
    <w:rsid w:val="00BA3A8E"/>
    <w:rsid w:val="00BA5103"/>
    <w:rsid w:val="00BA52CD"/>
    <w:rsid w:val="00BA6135"/>
    <w:rsid w:val="00BA64D9"/>
    <w:rsid w:val="00BA6F0E"/>
    <w:rsid w:val="00BA7D77"/>
    <w:rsid w:val="00BA7F7A"/>
    <w:rsid w:val="00BB0198"/>
    <w:rsid w:val="00BB2321"/>
    <w:rsid w:val="00BB2C11"/>
    <w:rsid w:val="00BB3220"/>
    <w:rsid w:val="00BB3C42"/>
    <w:rsid w:val="00BB3F38"/>
    <w:rsid w:val="00BB41A9"/>
    <w:rsid w:val="00BB4A45"/>
    <w:rsid w:val="00BB5906"/>
    <w:rsid w:val="00BB5AAE"/>
    <w:rsid w:val="00BB6FFF"/>
    <w:rsid w:val="00BB7C39"/>
    <w:rsid w:val="00BC18D2"/>
    <w:rsid w:val="00BC23D3"/>
    <w:rsid w:val="00BC2781"/>
    <w:rsid w:val="00BC4D70"/>
    <w:rsid w:val="00BC4F49"/>
    <w:rsid w:val="00BC6780"/>
    <w:rsid w:val="00BC6DFA"/>
    <w:rsid w:val="00BC7118"/>
    <w:rsid w:val="00BD01D1"/>
    <w:rsid w:val="00BD055E"/>
    <w:rsid w:val="00BD05DA"/>
    <w:rsid w:val="00BD083A"/>
    <w:rsid w:val="00BD1FE5"/>
    <w:rsid w:val="00BD2211"/>
    <w:rsid w:val="00BD2526"/>
    <w:rsid w:val="00BD2B67"/>
    <w:rsid w:val="00BD2BE4"/>
    <w:rsid w:val="00BD367C"/>
    <w:rsid w:val="00BD390E"/>
    <w:rsid w:val="00BD400D"/>
    <w:rsid w:val="00BD43C9"/>
    <w:rsid w:val="00BD4F1F"/>
    <w:rsid w:val="00BD5F3B"/>
    <w:rsid w:val="00BD7833"/>
    <w:rsid w:val="00BD7896"/>
    <w:rsid w:val="00BD7D71"/>
    <w:rsid w:val="00BE0809"/>
    <w:rsid w:val="00BE12C2"/>
    <w:rsid w:val="00BE13FA"/>
    <w:rsid w:val="00BE2F2D"/>
    <w:rsid w:val="00BE39DE"/>
    <w:rsid w:val="00BE3A82"/>
    <w:rsid w:val="00BE3FB1"/>
    <w:rsid w:val="00BE44A8"/>
    <w:rsid w:val="00BE539A"/>
    <w:rsid w:val="00BE59C2"/>
    <w:rsid w:val="00BE6BEB"/>
    <w:rsid w:val="00BE6C0B"/>
    <w:rsid w:val="00BE6CE8"/>
    <w:rsid w:val="00BE7624"/>
    <w:rsid w:val="00BE7811"/>
    <w:rsid w:val="00BF114E"/>
    <w:rsid w:val="00BF27F8"/>
    <w:rsid w:val="00BF3431"/>
    <w:rsid w:val="00BF4668"/>
    <w:rsid w:val="00BF5465"/>
    <w:rsid w:val="00BF65E2"/>
    <w:rsid w:val="00BF6B36"/>
    <w:rsid w:val="00BF762F"/>
    <w:rsid w:val="00C00931"/>
    <w:rsid w:val="00C0183C"/>
    <w:rsid w:val="00C0196E"/>
    <w:rsid w:val="00C02B36"/>
    <w:rsid w:val="00C02FDB"/>
    <w:rsid w:val="00C03A0E"/>
    <w:rsid w:val="00C03EA9"/>
    <w:rsid w:val="00C059A0"/>
    <w:rsid w:val="00C059BE"/>
    <w:rsid w:val="00C069ED"/>
    <w:rsid w:val="00C0705E"/>
    <w:rsid w:val="00C10DED"/>
    <w:rsid w:val="00C13148"/>
    <w:rsid w:val="00C137F9"/>
    <w:rsid w:val="00C13A3F"/>
    <w:rsid w:val="00C143BA"/>
    <w:rsid w:val="00C15150"/>
    <w:rsid w:val="00C15821"/>
    <w:rsid w:val="00C158E4"/>
    <w:rsid w:val="00C15A28"/>
    <w:rsid w:val="00C163FF"/>
    <w:rsid w:val="00C1755E"/>
    <w:rsid w:val="00C175B3"/>
    <w:rsid w:val="00C17CDF"/>
    <w:rsid w:val="00C17D79"/>
    <w:rsid w:val="00C207CC"/>
    <w:rsid w:val="00C21E53"/>
    <w:rsid w:val="00C23D08"/>
    <w:rsid w:val="00C23E08"/>
    <w:rsid w:val="00C24973"/>
    <w:rsid w:val="00C24B7E"/>
    <w:rsid w:val="00C24CDF"/>
    <w:rsid w:val="00C2545D"/>
    <w:rsid w:val="00C25F62"/>
    <w:rsid w:val="00C27927"/>
    <w:rsid w:val="00C27BC1"/>
    <w:rsid w:val="00C27DBE"/>
    <w:rsid w:val="00C3051F"/>
    <w:rsid w:val="00C30DFD"/>
    <w:rsid w:val="00C320F0"/>
    <w:rsid w:val="00C321EC"/>
    <w:rsid w:val="00C32458"/>
    <w:rsid w:val="00C3441D"/>
    <w:rsid w:val="00C34DC5"/>
    <w:rsid w:val="00C34E3E"/>
    <w:rsid w:val="00C35043"/>
    <w:rsid w:val="00C3561E"/>
    <w:rsid w:val="00C35F64"/>
    <w:rsid w:val="00C36336"/>
    <w:rsid w:val="00C36438"/>
    <w:rsid w:val="00C3674F"/>
    <w:rsid w:val="00C37A70"/>
    <w:rsid w:val="00C40412"/>
    <w:rsid w:val="00C414C5"/>
    <w:rsid w:val="00C416FD"/>
    <w:rsid w:val="00C41734"/>
    <w:rsid w:val="00C41832"/>
    <w:rsid w:val="00C42A08"/>
    <w:rsid w:val="00C42C33"/>
    <w:rsid w:val="00C43065"/>
    <w:rsid w:val="00C434A6"/>
    <w:rsid w:val="00C438B4"/>
    <w:rsid w:val="00C46D1D"/>
    <w:rsid w:val="00C46D89"/>
    <w:rsid w:val="00C47018"/>
    <w:rsid w:val="00C47606"/>
    <w:rsid w:val="00C50582"/>
    <w:rsid w:val="00C5115E"/>
    <w:rsid w:val="00C514B6"/>
    <w:rsid w:val="00C5182B"/>
    <w:rsid w:val="00C51F9B"/>
    <w:rsid w:val="00C52243"/>
    <w:rsid w:val="00C52640"/>
    <w:rsid w:val="00C52996"/>
    <w:rsid w:val="00C52B7C"/>
    <w:rsid w:val="00C52C42"/>
    <w:rsid w:val="00C52D77"/>
    <w:rsid w:val="00C52FD4"/>
    <w:rsid w:val="00C54048"/>
    <w:rsid w:val="00C5410D"/>
    <w:rsid w:val="00C54B8C"/>
    <w:rsid w:val="00C552DE"/>
    <w:rsid w:val="00C5590B"/>
    <w:rsid w:val="00C56B45"/>
    <w:rsid w:val="00C57B1F"/>
    <w:rsid w:val="00C57D5D"/>
    <w:rsid w:val="00C60323"/>
    <w:rsid w:val="00C60444"/>
    <w:rsid w:val="00C604E7"/>
    <w:rsid w:val="00C6078E"/>
    <w:rsid w:val="00C61488"/>
    <w:rsid w:val="00C618B8"/>
    <w:rsid w:val="00C6225E"/>
    <w:rsid w:val="00C6260D"/>
    <w:rsid w:val="00C629AB"/>
    <w:rsid w:val="00C6348D"/>
    <w:rsid w:val="00C647B0"/>
    <w:rsid w:val="00C65670"/>
    <w:rsid w:val="00C6600A"/>
    <w:rsid w:val="00C66188"/>
    <w:rsid w:val="00C6628C"/>
    <w:rsid w:val="00C672BF"/>
    <w:rsid w:val="00C67419"/>
    <w:rsid w:val="00C6795B"/>
    <w:rsid w:val="00C67ADC"/>
    <w:rsid w:val="00C70DB4"/>
    <w:rsid w:val="00C712F6"/>
    <w:rsid w:val="00C72B3B"/>
    <w:rsid w:val="00C74C0B"/>
    <w:rsid w:val="00C74DDE"/>
    <w:rsid w:val="00C753FB"/>
    <w:rsid w:val="00C756EE"/>
    <w:rsid w:val="00C75B4B"/>
    <w:rsid w:val="00C75EFF"/>
    <w:rsid w:val="00C7662C"/>
    <w:rsid w:val="00C767F8"/>
    <w:rsid w:val="00C769C5"/>
    <w:rsid w:val="00C777CB"/>
    <w:rsid w:val="00C777D6"/>
    <w:rsid w:val="00C778EB"/>
    <w:rsid w:val="00C80F75"/>
    <w:rsid w:val="00C81192"/>
    <w:rsid w:val="00C814F2"/>
    <w:rsid w:val="00C81AD0"/>
    <w:rsid w:val="00C81EE1"/>
    <w:rsid w:val="00C8280D"/>
    <w:rsid w:val="00C82C84"/>
    <w:rsid w:val="00C831BD"/>
    <w:rsid w:val="00C8360E"/>
    <w:rsid w:val="00C84F89"/>
    <w:rsid w:val="00C85709"/>
    <w:rsid w:val="00C85929"/>
    <w:rsid w:val="00C85FF0"/>
    <w:rsid w:val="00C8619D"/>
    <w:rsid w:val="00C87480"/>
    <w:rsid w:val="00C87780"/>
    <w:rsid w:val="00C90220"/>
    <w:rsid w:val="00C9041E"/>
    <w:rsid w:val="00C90845"/>
    <w:rsid w:val="00C917F0"/>
    <w:rsid w:val="00C91F7A"/>
    <w:rsid w:val="00C9354A"/>
    <w:rsid w:val="00C9356D"/>
    <w:rsid w:val="00C9374B"/>
    <w:rsid w:val="00C93E33"/>
    <w:rsid w:val="00C945D0"/>
    <w:rsid w:val="00C946D1"/>
    <w:rsid w:val="00C948B0"/>
    <w:rsid w:val="00C9540C"/>
    <w:rsid w:val="00C958E9"/>
    <w:rsid w:val="00C95C6B"/>
    <w:rsid w:val="00C963D8"/>
    <w:rsid w:val="00C9690D"/>
    <w:rsid w:val="00C96A34"/>
    <w:rsid w:val="00C96A54"/>
    <w:rsid w:val="00CA0486"/>
    <w:rsid w:val="00CA1915"/>
    <w:rsid w:val="00CA23C7"/>
    <w:rsid w:val="00CA381B"/>
    <w:rsid w:val="00CA3909"/>
    <w:rsid w:val="00CA5FDE"/>
    <w:rsid w:val="00CA6455"/>
    <w:rsid w:val="00CB052A"/>
    <w:rsid w:val="00CB081D"/>
    <w:rsid w:val="00CB0AE5"/>
    <w:rsid w:val="00CB0EA9"/>
    <w:rsid w:val="00CB1169"/>
    <w:rsid w:val="00CB1EC4"/>
    <w:rsid w:val="00CB26F1"/>
    <w:rsid w:val="00CB5F9A"/>
    <w:rsid w:val="00CB6AB9"/>
    <w:rsid w:val="00CB791C"/>
    <w:rsid w:val="00CB7A92"/>
    <w:rsid w:val="00CC01B7"/>
    <w:rsid w:val="00CC01C3"/>
    <w:rsid w:val="00CC0BC3"/>
    <w:rsid w:val="00CC1CB8"/>
    <w:rsid w:val="00CC22EE"/>
    <w:rsid w:val="00CC2958"/>
    <w:rsid w:val="00CC2AF4"/>
    <w:rsid w:val="00CC2B75"/>
    <w:rsid w:val="00CC2C39"/>
    <w:rsid w:val="00CC5202"/>
    <w:rsid w:val="00CC579A"/>
    <w:rsid w:val="00CC5A54"/>
    <w:rsid w:val="00CC7EBF"/>
    <w:rsid w:val="00CD0051"/>
    <w:rsid w:val="00CD0540"/>
    <w:rsid w:val="00CD0B82"/>
    <w:rsid w:val="00CD202C"/>
    <w:rsid w:val="00CD2063"/>
    <w:rsid w:val="00CD29BD"/>
    <w:rsid w:val="00CD2C45"/>
    <w:rsid w:val="00CD36DF"/>
    <w:rsid w:val="00CD40FB"/>
    <w:rsid w:val="00CD474A"/>
    <w:rsid w:val="00CD503E"/>
    <w:rsid w:val="00CD5926"/>
    <w:rsid w:val="00CD5DC9"/>
    <w:rsid w:val="00CD611D"/>
    <w:rsid w:val="00CD78D5"/>
    <w:rsid w:val="00CD796C"/>
    <w:rsid w:val="00CD7D76"/>
    <w:rsid w:val="00CD7E75"/>
    <w:rsid w:val="00CE2702"/>
    <w:rsid w:val="00CE312C"/>
    <w:rsid w:val="00CE3381"/>
    <w:rsid w:val="00CE3847"/>
    <w:rsid w:val="00CE490D"/>
    <w:rsid w:val="00CE4C2C"/>
    <w:rsid w:val="00CE4FCA"/>
    <w:rsid w:val="00CE54FA"/>
    <w:rsid w:val="00CE5FCF"/>
    <w:rsid w:val="00CE66D9"/>
    <w:rsid w:val="00CE719C"/>
    <w:rsid w:val="00CE7207"/>
    <w:rsid w:val="00CE753F"/>
    <w:rsid w:val="00CE7DBB"/>
    <w:rsid w:val="00CE7E69"/>
    <w:rsid w:val="00CF00AB"/>
    <w:rsid w:val="00CF0316"/>
    <w:rsid w:val="00CF031B"/>
    <w:rsid w:val="00CF1520"/>
    <w:rsid w:val="00CF1657"/>
    <w:rsid w:val="00CF18E9"/>
    <w:rsid w:val="00CF1E67"/>
    <w:rsid w:val="00CF2B35"/>
    <w:rsid w:val="00CF2CC0"/>
    <w:rsid w:val="00CF2DD0"/>
    <w:rsid w:val="00CF3212"/>
    <w:rsid w:val="00CF37EF"/>
    <w:rsid w:val="00CF4BE7"/>
    <w:rsid w:val="00CF56BF"/>
    <w:rsid w:val="00CF5AD6"/>
    <w:rsid w:val="00CF5DCD"/>
    <w:rsid w:val="00CF6D90"/>
    <w:rsid w:val="00CF7265"/>
    <w:rsid w:val="00CF771B"/>
    <w:rsid w:val="00CF7E53"/>
    <w:rsid w:val="00D00A44"/>
    <w:rsid w:val="00D00A7F"/>
    <w:rsid w:val="00D02E59"/>
    <w:rsid w:val="00D03419"/>
    <w:rsid w:val="00D043AF"/>
    <w:rsid w:val="00D0447E"/>
    <w:rsid w:val="00D04A1C"/>
    <w:rsid w:val="00D06054"/>
    <w:rsid w:val="00D06860"/>
    <w:rsid w:val="00D068F1"/>
    <w:rsid w:val="00D07838"/>
    <w:rsid w:val="00D07C82"/>
    <w:rsid w:val="00D10099"/>
    <w:rsid w:val="00D10866"/>
    <w:rsid w:val="00D11131"/>
    <w:rsid w:val="00D11C00"/>
    <w:rsid w:val="00D11CB9"/>
    <w:rsid w:val="00D11D3E"/>
    <w:rsid w:val="00D12625"/>
    <w:rsid w:val="00D126D6"/>
    <w:rsid w:val="00D13AFB"/>
    <w:rsid w:val="00D13D0F"/>
    <w:rsid w:val="00D14636"/>
    <w:rsid w:val="00D14A4B"/>
    <w:rsid w:val="00D1588F"/>
    <w:rsid w:val="00D15DB9"/>
    <w:rsid w:val="00D16D32"/>
    <w:rsid w:val="00D16FCF"/>
    <w:rsid w:val="00D20A03"/>
    <w:rsid w:val="00D20CF5"/>
    <w:rsid w:val="00D20FFB"/>
    <w:rsid w:val="00D212B3"/>
    <w:rsid w:val="00D21366"/>
    <w:rsid w:val="00D21D0E"/>
    <w:rsid w:val="00D21D91"/>
    <w:rsid w:val="00D22AB5"/>
    <w:rsid w:val="00D23370"/>
    <w:rsid w:val="00D234BA"/>
    <w:rsid w:val="00D24C2C"/>
    <w:rsid w:val="00D24F01"/>
    <w:rsid w:val="00D257A4"/>
    <w:rsid w:val="00D25B3D"/>
    <w:rsid w:val="00D26576"/>
    <w:rsid w:val="00D2673B"/>
    <w:rsid w:val="00D268EC"/>
    <w:rsid w:val="00D2703E"/>
    <w:rsid w:val="00D2725E"/>
    <w:rsid w:val="00D27676"/>
    <w:rsid w:val="00D278A6"/>
    <w:rsid w:val="00D303B4"/>
    <w:rsid w:val="00D31417"/>
    <w:rsid w:val="00D31F58"/>
    <w:rsid w:val="00D320B4"/>
    <w:rsid w:val="00D322B6"/>
    <w:rsid w:val="00D32AA7"/>
    <w:rsid w:val="00D32C76"/>
    <w:rsid w:val="00D338EA"/>
    <w:rsid w:val="00D34615"/>
    <w:rsid w:val="00D34995"/>
    <w:rsid w:val="00D3528F"/>
    <w:rsid w:val="00D35C4A"/>
    <w:rsid w:val="00D35E6F"/>
    <w:rsid w:val="00D36219"/>
    <w:rsid w:val="00D36C6F"/>
    <w:rsid w:val="00D37204"/>
    <w:rsid w:val="00D37DD0"/>
    <w:rsid w:val="00D40641"/>
    <w:rsid w:val="00D407B9"/>
    <w:rsid w:val="00D40864"/>
    <w:rsid w:val="00D430AC"/>
    <w:rsid w:val="00D44940"/>
    <w:rsid w:val="00D46394"/>
    <w:rsid w:val="00D46E8A"/>
    <w:rsid w:val="00D47216"/>
    <w:rsid w:val="00D50020"/>
    <w:rsid w:val="00D52225"/>
    <w:rsid w:val="00D524F0"/>
    <w:rsid w:val="00D52D2B"/>
    <w:rsid w:val="00D53978"/>
    <w:rsid w:val="00D540A5"/>
    <w:rsid w:val="00D545BC"/>
    <w:rsid w:val="00D54886"/>
    <w:rsid w:val="00D55DB4"/>
    <w:rsid w:val="00D55E05"/>
    <w:rsid w:val="00D561E3"/>
    <w:rsid w:val="00D56A04"/>
    <w:rsid w:val="00D5734B"/>
    <w:rsid w:val="00D57A1E"/>
    <w:rsid w:val="00D60AE1"/>
    <w:rsid w:val="00D62D71"/>
    <w:rsid w:val="00D6313A"/>
    <w:rsid w:val="00D6337B"/>
    <w:rsid w:val="00D63714"/>
    <w:rsid w:val="00D637BB"/>
    <w:rsid w:val="00D642FF"/>
    <w:rsid w:val="00D657BC"/>
    <w:rsid w:val="00D66BBA"/>
    <w:rsid w:val="00D677FF"/>
    <w:rsid w:val="00D70CEE"/>
    <w:rsid w:val="00D71399"/>
    <w:rsid w:val="00D71963"/>
    <w:rsid w:val="00D71EE1"/>
    <w:rsid w:val="00D725FB"/>
    <w:rsid w:val="00D73169"/>
    <w:rsid w:val="00D73232"/>
    <w:rsid w:val="00D73724"/>
    <w:rsid w:val="00D73819"/>
    <w:rsid w:val="00D73C2F"/>
    <w:rsid w:val="00D74697"/>
    <w:rsid w:val="00D74786"/>
    <w:rsid w:val="00D74FE9"/>
    <w:rsid w:val="00D7510C"/>
    <w:rsid w:val="00D757AE"/>
    <w:rsid w:val="00D75A26"/>
    <w:rsid w:val="00D762A7"/>
    <w:rsid w:val="00D763A0"/>
    <w:rsid w:val="00D767CE"/>
    <w:rsid w:val="00D77DB4"/>
    <w:rsid w:val="00D77F83"/>
    <w:rsid w:val="00D803C9"/>
    <w:rsid w:val="00D80D9C"/>
    <w:rsid w:val="00D8100A"/>
    <w:rsid w:val="00D81115"/>
    <w:rsid w:val="00D8376E"/>
    <w:rsid w:val="00D83B9A"/>
    <w:rsid w:val="00D84BD8"/>
    <w:rsid w:val="00D84DCA"/>
    <w:rsid w:val="00D85A77"/>
    <w:rsid w:val="00D86210"/>
    <w:rsid w:val="00D868A7"/>
    <w:rsid w:val="00D86D55"/>
    <w:rsid w:val="00D86F23"/>
    <w:rsid w:val="00D8709E"/>
    <w:rsid w:val="00D87FCE"/>
    <w:rsid w:val="00D9264D"/>
    <w:rsid w:val="00D92E75"/>
    <w:rsid w:val="00D936E6"/>
    <w:rsid w:val="00D94171"/>
    <w:rsid w:val="00D94FA1"/>
    <w:rsid w:val="00D950C8"/>
    <w:rsid w:val="00D95DF8"/>
    <w:rsid w:val="00D96075"/>
    <w:rsid w:val="00D960F0"/>
    <w:rsid w:val="00D9644B"/>
    <w:rsid w:val="00D96DB7"/>
    <w:rsid w:val="00DA0062"/>
    <w:rsid w:val="00DA098C"/>
    <w:rsid w:val="00DA10B4"/>
    <w:rsid w:val="00DA15D0"/>
    <w:rsid w:val="00DA1A7B"/>
    <w:rsid w:val="00DA1FE8"/>
    <w:rsid w:val="00DA26E4"/>
    <w:rsid w:val="00DA4A57"/>
    <w:rsid w:val="00DA4F18"/>
    <w:rsid w:val="00DA627D"/>
    <w:rsid w:val="00DA645D"/>
    <w:rsid w:val="00DA6ECF"/>
    <w:rsid w:val="00DA73B0"/>
    <w:rsid w:val="00DA75F3"/>
    <w:rsid w:val="00DB0CE5"/>
    <w:rsid w:val="00DB0D9A"/>
    <w:rsid w:val="00DB1B85"/>
    <w:rsid w:val="00DB23D6"/>
    <w:rsid w:val="00DB31DC"/>
    <w:rsid w:val="00DB3F02"/>
    <w:rsid w:val="00DB443B"/>
    <w:rsid w:val="00DB4843"/>
    <w:rsid w:val="00DB56E2"/>
    <w:rsid w:val="00DB5A79"/>
    <w:rsid w:val="00DB5C46"/>
    <w:rsid w:val="00DB6222"/>
    <w:rsid w:val="00DB6AB9"/>
    <w:rsid w:val="00DB70AC"/>
    <w:rsid w:val="00DB7345"/>
    <w:rsid w:val="00DB7AE9"/>
    <w:rsid w:val="00DB7C35"/>
    <w:rsid w:val="00DC02E0"/>
    <w:rsid w:val="00DC1386"/>
    <w:rsid w:val="00DC2174"/>
    <w:rsid w:val="00DC2D8B"/>
    <w:rsid w:val="00DC3105"/>
    <w:rsid w:val="00DC34AA"/>
    <w:rsid w:val="00DC3F3A"/>
    <w:rsid w:val="00DC41BE"/>
    <w:rsid w:val="00DC621F"/>
    <w:rsid w:val="00DC6B3F"/>
    <w:rsid w:val="00DC6EBA"/>
    <w:rsid w:val="00DC7130"/>
    <w:rsid w:val="00DC782B"/>
    <w:rsid w:val="00DD0BEA"/>
    <w:rsid w:val="00DD1299"/>
    <w:rsid w:val="00DD18D1"/>
    <w:rsid w:val="00DD38CB"/>
    <w:rsid w:val="00DD4366"/>
    <w:rsid w:val="00DD48C4"/>
    <w:rsid w:val="00DD4F0A"/>
    <w:rsid w:val="00DD56B6"/>
    <w:rsid w:val="00DD6362"/>
    <w:rsid w:val="00DD73B0"/>
    <w:rsid w:val="00DD7846"/>
    <w:rsid w:val="00DD7A11"/>
    <w:rsid w:val="00DD7A27"/>
    <w:rsid w:val="00DD7A9B"/>
    <w:rsid w:val="00DE1835"/>
    <w:rsid w:val="00DE18E2"/>
    <w:rsid w:val="00DE2EE6"/>
    <w:rsid w:val="00DE322D"/>
    <w:rsid w:val="00DE3DFA"/>
    <w:rsid w:val="00DE43F3"/>
    <w:rsid w:val="00DE487F"/>
    <w:rsid w:val="00DE4B9D"/>
    <w:rsid w:val="00DE4C19"/>
    <w:rsid w:val="00DE53CB"/>
    <w:rsid w:val="00DE5690"/>
    <w:rsid w:val="00DE5EC8"/>
    <w:rsid w:val="00DE7EAD"/>
    <w:rsid w:val="00DF079F"/>
    <w:rsid w:val="00DF11F7"/>
    <w:rsid w:val="00DF18CA"/>
    <w:rsid w:val="00DF1D02"/>
    <w:rsid w:val="00DF25B0"/>
    <w:rsid w:val="00DF379D"/>
    <w:rsid w:val="00DF3BC9"/>
    <w:rsid w:val="00DF458D"/>
    <w:rsid w:val="00DF4728"/>
    <w:rsid w:val="00DF5647"/>
    <w:rsid w:val="00DF5BAB"/>
    <w:rsid w:val="00DF63D4"/>
    <w:rsid w:val="00DF6C6A"/>
    <w:rsid w:val="00DF7D9E"/>
    <w:rsid w:val="00E005C5"/>
    <w:rsid w:val="00E00C06"/>
    <w:rsid w:val="00E01BE8"/>
    <w:rsid w:val="00E0208C"/>
    <w:rsid w:val="00E03975"/>
    <w:rsid w:val="00E03B50"/>
    <w:rsid w:val="00E042C4"/>
    <w:rsid w:val="00E043A7"/>
    <w:rsid w:val="00E052AA"/>
    <w:rsid w:val="00E062E1"/>
    <w:rsid w:val="00E06388"/>
    <w:rsid w:val="00E063AC"/>
    <w:rsid w:val="00E06452"/>
    <w:rsid w:val="00E0669F"/>
    <w:rsid w:val="00E06D17"/>
    <w:rsid w:val="00E07102"/>
    <w:rsid w:val="00E072E3"/>
    <w:rsid w:val="00E07442"/>
    <w:rsid w:val="00E10226"/>
    <w:rsid w:val="00E1032B"/>
    <w:rsid w:val="00E1061C"/>
    <w:rsid w:val="00E1090A"/>
    <w:rsid w:val="00E10F33"/>
    <w:rsid w:val="00E11C3D"/>
    <w:rsid w:val="00E125D7"/>
    <w:rsid w:val="00E12E47"/>
    <w:rsid w:val="00E132BC"/>
    <w:rsid w:val="00E136AD"/>
    <w:rsid w:val="00E143FD"/>
    <w:rsid w:val="00E15639"/>
    <w:rsid w:val="00E15770"/>
    <w:rsid w:val="00E15CAD"/>
    <w:rsid w:val="00E161B5"/>
    <w:rsid w:val="00E16569"/>
    <w:rsid w:val="00E1790A"/>
    <w:rsid w:val="00E20D5E"/>
    <w:rsid w:val="00E20FD8"/>
    <w:rsid w:val="00E2111F"/>
    <w:rsid w:val="00E22491"/>
    <w:rsid w:val="00E231F8"/>
    <w:rsid w:val="00E242F7"/>
    <w:rsid w:val="00E24818"/>
    <w:rsid w:val="00E24997"/>
    <w:rsid w:val="00E24A5B"/>
    <w:rsid w:val="00E251D3"/>
    <w:rsid w:val="00E261E6"/>
    <w:rsid w:val="00E2659D"/>
    <w:rsid w:val="00E2669E"/>
    <w:rsid w:val="00E26C2E"/>
    <w:rsid w:val="00E27427"/>
    <w:rsid w:val="00E27787"/>
    <w:rsid w:val="00E30C19"/>
    <w:rsid w:val="00E30C82"/>
    <w:rsid w:val="00E319AC"/>
    <w:rsid w:val="00E3206A"/>
    <w:rsid w:val="00E3264F"/>
    <w:rsid w:val="00E32B87"/>
    <w:rsid w:val="00E34715"/>
    <w:rsid w:val="00E35F3F"/>
    <w:rsid w:val="00E365CD"/>
    <w:rsid w:val="00E40B01"/>
    <w:rsid w:val="00E40B06"/>
    <w:rsid w:val="00E40BF1"/>
    <w:rsid w:val="00E4168D"/>
    <w:rsid w:val="00E425D4"/>
    <w:rsid w:val="00E430A5"/>
    <w:rsid w:val="00E43540"/>
    <w:rsid w:val="00E43EAD"/>
    <w:rsid w:val="00E441B4"/>
    <w:rsid w:val="00E44BAC"/>
    <w:rsid w:val="00E44D05"/>
    <w:rsid w:val="00E457D5"/>
    <w:rsid w:val="00E45C69"/>
    <w:rsid w:val="00E464BD"/>
    <w:rsid w:val="00E46589"/>
    <w:rsid w:val="00E467B7"/>
    <w:rsid w:val="00E47B4B"/>
    <w:rsid w:val="00E5015D"/>
    <w:rsid w:val="00E50213"/>
    <w:rsid w:val="00E50309"/>
    <w:rsid w:val="00E50B69"/>
    <w:rsid w:val="00E51E81"/>
    <w:rsid w:val="00E53733"/>
    <w:rsid w:val="00E5379A"/>
    <w:rsid w:val="00E53A55"/>
    <w:rsid w:val="00E55197"/>
    <w:rsid w:val="00E562AB"/>
    <w:rsid w:val="00E56C42"/>
    <w:rsid w:val="00E575DD"/>
    <w:rsid w:val="00E57EC1"/>
    <w:rsid w:val="00E60146"/>
    <w:rsid w:val="00E61531"/>
    <w:rsid w:val="00E61ABC"/>
    <w:rsid w:val="00E62308"/>
    <w:rsid w:val="00E623C8"/>
    <w:rsid w:val="00E635CB"/>
    <w:rsid w:val="00E6381F"/>
    <w:rsid w:val="00E639A3"/>
    <w:rsid w:val="00E63BB6"/>
    <w:rsid w:val="00E6443B"/>
    <w:rsid w:val="00E64883"/>
    <w:rsid w:val="00E64FA4"/>
    <w:rsid w:val="00E65B59"/>
    <w:rsid w:val="00E65C41"/>
    <w:rsid w:val="00E65C4A"/>
    <w:rsid w:val="00E65D5D"/>
    <w:rsid w:val="00E66285"/>
    <w:rsid w:val="00E66B83"/>
    <w:rsid w:val="00E67172"/>
    <w:rsid w:val="00E67D67"/>
    <w:rsid w:val="00E67F6C"/>
    <w:rsid w:val="00E70F86"/>
    <w:rsid w:val="00E714A6"/>
    <w:rsid w:val="00E723EF"/>
    <w:rsid w:val="00E729E5"/>
    <w:rsid w:val="00E729ED"/>
    <w:rsid w:val="00E72BDC"/>
    <w:rsid w:val="00E73091"/>
    <w:rsid w:val="00E7464B"/>
    <w:rsid w:val="00E75395"/>
    <w:rsid w:val="00E75BE4"/>
    <w:rsid w:val="00E76348"/>
    <w:rsid w:val="00E7687D"/>
    <w:rsid w:val="00E768F2"/>
    <w:rsid w:val="00E769CC"/>
    <w:rsid w:val="00E77173"/>
    <w:rsid w:val="00E777A8"/>
    <w:rsid w:val="00E77E59"/>
    <w:rsid w:val="00E801AF"/>
    <w:rsid w:val="00E81694"/>
    <w:rsid w:val="00E81AC3"/>
    <w:rsid w:val="00E82274"/>
    <w:rsid w:val="00E82AAD"/>
    <w:rsid w:val="00E833CB"/>
    <w:rsid w:val="00E84289"/>
    <w:rsid w:val="00E849A4"/>
    <w:rsid w:val="00E86250"/>
    <w:rsid w:val="00E86B77"/>
    <w:rsid w:val="00E8745E"/>
    <w:rsid w:val="00E9046C"/>
    <w:rsid w:val="00E9047F"/>
    <w:rsid w:val="00E905EE"/>
    <w:rsid w:val="00E90A6C"/>
    <w:rsid w:val="00E91214"/>
    <w:rsid w:val="00E91756"/>
    <w:rsid w:val="00E92697"/>
    <w:rsid w:val="00E934F9"/>
    <w:rsid w:val="00E93916"/>
    <w:rsid w:val="00E93ABE"/>
    <w:rsid w:val="00E93B95"/>
    <w:rsid w:val="00E94EF1"/>
    <w:rsid w:val="00E950D2"/>
    <w:rsid w:val="00E964B3"/>
    <w:rsid w:val="00E968A5"/>
    <w:rsid w:val="00E96C07"/>
    <w:rsid w:val="00E978B1"/>
    <w:rsid w:val="00E97F82"/>
    <w:rsid w:val="00EA003C"/>
    <w:rsid w:val="00EA154D"/>
    <w:rsid w:val="00EA2E90"/>
    <w:rsid w:val="00EA359A"/>
    <w:rsid w:val="00EA5AEE"/>
    <w:rsid w:val="00EA616C"/>
    <w:rsid w:val="00EA6B7C"/>
    <w:rsid w:val="00EA6CF4"/>
    <w:rsid w:val="00EA792B"/>
    <w:rsid w:val="00EB17A3"/>
    <w:rsid w:val="00EB17BB"/>
    <w:rsid w:val="00EB1DAA"/>
    <w:rsid w:val="00EB27B8"/>
    <w:rsid w:val="00EB2E2B"/>
    <w:rsid w:val="00EB3A87"/>
    <w:rsid w:val="00EB3D58"/>
    <w:rsid w:val="00EB4C36"/>
    <w:rsid w:val="00EB4F7E"/>
    <w:rsid w:val="00EB5F70"/>
    <w:rsid w:val="00EB6040"/>
    <w:rsid w:val="00EB65E4"/>
    <w:rsid w:val="00EB793E"/>
    <w:rsid w:val="00EC056C"/>
    <w:rsid w:val="00EC0896"/>
    <w:rsid w:val="00EC099F"/>
    <w:rsid w:val="00EC0D33"/>
    <w:rsid w:val="00EC0EB1"/>
    <w:rsid w:val="00EC15F6"/>
    <w:rsid w:val="00EC29EA"/>
    <w:rsid w:val="00EC374C"/>
    <w:rsid w:val="00EC3C2F"/>
    <w:rsid w:val="00EC3C36"/>
    <w:rsid w:val="00EC3CCE"/>
    <w:rsid w:val="00EC4268"/>
    <w:rsid w:val="00EC487A"/>
    <w:rsid w:val="00EC4889"/>
    <w:rsid w:val="00EC48F0"/>
    <w:rsid w:val="00EC497F"/>
    <w:rsid w:val="00EC5421"/>
    <w:rsid w:val="00EC64F8"/>
    <w:rsid w:val="00EC691E"/>
    <w:rsid w:val="00EC6DCF"/>
    <w:rsid w:val="00EC73DA"/>
    <w:rsid w:val="00EC7F10"/>
    <w:rsid w:val="00ED060E"/>
    <w:rsid w:val="00ED0B91"/>
    <w:rsid w:val="00ED100D"/>
    <w:rsid w:val="00ED1E02"/>
    <w:rsid w:val="00ED2BD0"/>
    <w:rsid w:val="00ED3D50"/>
    <w:rsid w:val="00ED3FD6"/>
    <w:rsid w:val="00ED40B8"/>
    <w:rsid w:val="00ED4999"/>
    <w:rsid w:val="00ED5292"/>
    <w:rsid w:val="00ED59F3"/>
    <w:rsid w:val="00ED5C64"/>
    <w:rsid w:val="00ED6192"/>
    <w:rsid w:val="00ED7BD7"/>
    <w:rsid w:val="00ED7E7D"/>
    <w:rsid w:val="00EE0C0E"/>
    <w:rsid w:val="00EE0E93"/>
    <w:rsid w:val="00EE12C3"/>
    <w:rsid w:val="00EE1D1A"/>
    <w:rsid w:val="00EE2708"/>
    <w:rsid w:val="00EE2710"/>
    <w:rsid w:val="00EE37CA"/>
    <w:rsid w:val="00EE39D9"/>
    <w:rsid w:val="00EE3C67"/>
    <w:rsid w:val="00EE3E22"/>
    <w:rsid w:val="00EE41A7"/>
    <w:rsid w:val="00EE4383"/>
    <w:rsid w:val="00EE4413"/>
    <w:rsid w:val="00EE4445"/>
    <w:rsid w:val="00EE4F4F"/>
    <w:rsid w:val="00EE69D4"/>
    <w:rsid w:val="00EE6A74"/>
    <w:rsid w:val="00EF127A"/>
    <w:rsid w:val="00EF2084"/>
    <w:rsid w:val="00EF34D1"/>
    <w:rsid w:val="00EF3881"/>
    <w:rsid w:val="00EF3DCF"/>
    <w:rsid w:val="00EF47B1"/>
    <w:rsid w:val="00EF525F"/>
    <w:rsid w:val="00EF5496"/>
    <w:rsid w:val="00EF54FC"/>
    <w:rsid w:val="00EF572D"/>
    <w:rsid w:val="00EF5BD3"/>
    <w:rsid w:val="00EF5BE6"/>
    <w:rsid w:val="00EF6159"/>
    <w:rsid w:val="00EF6C91"/>
    <w:rsid w:val="00EF6F20"/>
    <w:rsid w:val="00EF7238"/>
    <w:rsid w:val="00EF74F2"/>
    <w:rsid w:val="00EF7E26"/>
    <w:rsid w:val="00F00780"/>
    <w:rsid w:val="00F00890"/>
    <w:rsid w:val="00F01ED2"/>
    <w:rsid w:val="00F01F1F"/>
    <w:rsid w:val="00F028ED"/>
    <w:rsid w:val="00F03B05"/>
    <w:rsid w:val="00F03D51"/>
    <w:rsid w:val="00F0521A"/>
    <w:rsid w:val="00F0568C"/>
    <w:rsid w:val="00F0615C"/>
    <w:rsid w:val="00F06580"/>
    <w:rsid w:val="00F06683"/>
    <w:rsid w:val="00F069AB"/>
    <w:rsid w:val="00F069BB"/>
    <w:rsid w:val="00F07EE8"/>
    <w:rsid w:val="00F10656"/>
    <w:rsid w:val="00F10FEB"/>
    <w:rsid w:val="00F113B1"/>
    <w:rsid w:val="00F11742"/>
    <w:rsid w:val="00F12372"/>
    <w:rsid w:val="00F12510"/>
    <w:rsid w:val="00F12AD2"/>
    <w:rsid w:val="00F1346A"/>
    <w:rsid w:val="00F13EE4"/>
    <w:rsid w:val="00F144BC"/>
    <w:rsid w:val="00F1486C"/>
    <w:rsid w:val="00F14AAF"/>
    <w:rsid w:val="00F14F4B"/>
    <w:rsid w:val="00F16464"/>
    <w:rsid w:val="00F174EB"/>
    <w:rsid w:val="00F17F8A"/>
    <w:rsid w:val="00F2146F"/>
    <w:rsid w:val="00F218D4"/>
    <w:rsid w:val="00F2234D"/>
    <w:rsid w:val="00F23B64"/>
    <w:rsid w:val="00F24038"/>
    <w:rsid w:val="00F2423A"/>
    <w:rsid w:val="00F24637"/>
    <w:rsid w:val="00F24C59"/>
    <w:rsid w:val="00F24F01"/>
    <w:rsid w:val="00F25706"/>
    <w:rsid w:val="00F25F92"/>
    <w:rsid w:val="00F26D48"/>
    <w:rsid w:val="00F274AA"/>
    <w:rsid w:val="00F275A6"/>
    <w:rsid w:val="00F27910"/>
    <w:rsid w:val="00F302CC"/>
    <w:rsid w:val="00F307C8"/>
    <w:rsid w:val="00F30E34"/>
    <w:rsid w:val="00F31895"/>
    <w:rsid w:val="00F32B0B"/>
    <w:rsid w:val="00F32F4E"/>
    <w:rsid w:val="00F32FA5"/>
    <w:rsid w:val="00F342B6"/>
    <w:rsid w:val="00F3552D"/>
    <w:rsid w:val="00F3663F"/>
    <w:rsid w:val="00F37163"/>
    <w:rsid w:val="00F37EA8"/>
    <w:rsid w:val="00F37F68"/>
    <w:rsid w:val="00F37F92"/>
    <w:rsid w:val="00F400DE"/>
    <w:rsid w:val="00F405EE"/>
    <w:rsid w:val="00F40A44"/>
    <w:rsid w:val="00F40B2F"/>
    <w:rsid w:val="00F414CE"/>
    <w:rsid w:val="00F42325"/>
    <w:rsid w:val="00F42834"/>
    <w:rsid w:val="00F42C45"/>
    <w:rsid w:val="00F431CD"/>
    <w:rsid w:val="00F4403A"/>
    <w:rsid w:val="00F44061"/>
    <w:rsid w:val="00F44591"/>
    <w:rsid w:val="00F44AC5"/>
    <w:rsid w:val="00F46153"/>
    <w:rsid w:val="00F46276"/>
    <w:rsid w:val="00F47E0F"/>
    <w:rsid w:val="00F510E7"/>
    <w:rsid w:val="00F51129"/>
    <w:rsid w:val="00F51236"/>
    <w:rsid w:val="00F51732"/>
    <w:rsid w:val="00F518AF"/>
    <w:rsid w:val="00F52364"/>
    <w:rsid w:val="00F5328C"/>
    <w:rsid w:val="00F53F88"/>
    <w:rsid w:val="00F54070"/>
    <w:rsid w:val="00F54145"/>
    <w:rsid w:val="00F5462E"/>
    <w:rsid w:val="00F54F60"/>
    <w:rsid w:val="00F55007"/>
    <w:rsid w:val="00F556A4"/>
    <w:rsid w:val="00F5680F"/>
    <w:rsid w:val="00F56A74"/>
    <w:rsid w:val="00F56D0F"/>
    <w:rsid w:val="00F57186"/>
    <w:rsid w:val="00F57265"/>
    <w:rsid w:val="00F572C4"/>
    <w:rsid w:val="00F57630"/>
    <w:rsid w:val="00F60FA5"/>
    <w:rsid w:val="00F611B4"/>
    <w:rsid w:val="00F611CA"/>
    <w:rsid w:val="00F61B7E"/>
    <w:rsid w:val="00F6223C"/>
    <w:rsid w:val="00F62340"/>
    <w:rsid w:val="00F6244E"/>
    <w:rsid w:val="00F624A1"/>
    <w:rsid w:val="00F626F0"/>
    <w:rsid w:val="00F6368C"/>
    <w:rsid w:val="00F6379C"/>
    <w:rsid w:val="00F63ACD"/>
    <w:rsid w:val="00F63EE8"/>
    <w:rsid w:val="00F6433B"/>
    <w:rsid w:val="00F6652E"/>
    <w:rsid w:val="00F6656C"/>
    <w:rsid w:val="00F66850"/>
    <w:rsid w:val="00F70066"/>
    <w:rsid w:val="00F705D3"/>
    <w:rsid w:val="00F73349"/>
    <w:rsid w:val="00F74686"/>
    <w:rsid w:val="00F74B8B"/>
    <w:rsid w:val="00F74EB9"/>
    <w:rsid w:val="00F75387"/>
    <w:rsid w:val="00F755D4"/>
    <w:rsid w:val="00F75CC2"/>
    <w:rsid w:val="00F76037"/>
    <w:rsid w:val="00F764C2"/>
    <w:rsid w:val="00F7793A"/>
    <w:rsid w:val="00F8024B"/>
    <w:rsid w:val="00F81946"/>
    <w:rsid w:val="00F828B0"/>
    <w:rsid w:val="00F82944"/>
    <w:rsid w:val="00F82C6A"/>
    <w:rsid w:val="00F82EFC"/>
    <w:rsid w:val="00F83482"/>
    <w:rsid w:val="00F836F3"/>
    <w:rsid w:val="00F837C5"/>
    <w:rsid w:val="00F839DB"/>
    <w:rsid w:val="00F84BA3"/>
    <w:rsid w:val="00F84BCF"/>
    <w:rsid w:val="00F84C4E"/>
    <w:rsid w:val="00F84FB1"/>
    <w:rsid w:val="00F8503B"/>
    <w:rsid w:val="00F85233"/>
    <w:rsid w:val="00F87274"/>
    <w:rsid w:val="00F87310"/>
    <w:rsid w:val="00F8747D"/>
    <w:rsid w:val="00F8774F"/>
    <w:rsid w:val="00F9042D"/>
    <w:rsid w:val="00F91315"/>
    <w:rsid w:val="00F915AA"/>
    <w:rsid w:val="00F916D6"/>
    <w:rsid w:val="00F91D66"/>
    <w:rsid w:val="00F92432"/>
    <w:rsid w:val="00F9331D"/>
    <w:rsid w:val="00F93484"/>
    <w:rsid w:val="00F934CE"/>
    <w:rsid w:val="00F93A43"/>
    <w:rsid w:val="00F93F85"/>
    <w:rsid w:val="00F9434C"/>
    <w:rsid w:val="00F946AF"/>
    <w:rsid w:val="00F94B33"/>
    <w:rsid w:val="00F94C9B"/>
    <w:rsid w:val="00F95395"/>
    <w:rsid w:val="00F95834"/>
    <w:rsid w:val="00F96069"/>
    <w:rsid w:val="00F9677B"/>
    <w:rsid w:val="00FA0C04"/>
    <w:rsid w:val="00FA0E51"/>
    <w:rsid w:val="00FA1770"/>
    <w:rsid w:val="00FA1F36"/>
    <w:rsid w:val="00FA272E"/>
    <w:rsid w:val="00FA35CB"/>
    <w:rsid w:val="00FA395A"/>
    <w:rsid w:val="00FA39D4"/>
    <w:rsid w:val="00FA3BC0"/>
    <w:rsid w:val="00FA403B"/>
    <w:rsid w:val="00FA49AC"/>
    <w:rsid w:val="00FA4A75"/>
    <w:rsid w:val="00FA4AD2"/>
    <w:rsid w:val="00FA4C97"/>
    <w:rsid w:val="00FA629F"/>
    <w:rsid w:val="00FA6648"/>
    <w:rsid w:val="00FA681C"/>
    <w:rsid w:val="00FA6A69"/>
    <w:rsid w:val="00FA723A"/>
    <w:rsid w:val="00FA72C3"/>
    <w:rsid w:val="00FA72F6"/>
    <w:rsid w:val="00FB02B8"/>
    <w:rsid w:val="00FB0F2D"/>
    <w:rsid w:val="00FB24F4"/>
    <w:rsid w:val="00FB26B0"/>
    <w:rsid w:val="00FB4067"/>
    <w:rsid w:val="00FB4222"/>
    <w:rsid w:val="00FB4D41"/>
    <w:rsid w:val="00FB4D88"/>
    <w:rsid w:val="00FB525D"/>
    <w:rsid w:val="00FB5922"/>
    <w:rsid w:val="00FB6435"/>
    <w:rsid w:val="00FB653D"/>
    <w:rsid w:val="00FB6B9D"/>
    <w:rsid w:val="00FB700A"/>
    <w:rsid w:val="00FB7B78"/>
    <w:rsid w:val="00FC01E6"/>
    <w:rsid w:val="00FC0319"/>
    <w:rsid w:val="00FC05D6"/>
    <w:rsid w:val="00FC0E26"/>
    <w:rsid w:val="00FC1F62"/>
    <w:rsid w:val="00FC2EFE"/>
    <w:rsid w:val="00FC2F88"/>
    <w:rsid w:val="00FC3B33"/>
    <w:rsid w:val="00FC405A"/>
    <w:rsid w:val="00FC48F1"/>
    <w:rsid w:val="00FC4ADC"/>
    <w:rsid w:val="00FC4C07"/>
    <w:rsid w:val="00FC5E7F"/>
    <w:rsid w:val="00FC610D"/>
    <w:rsid w:val="00FC768C"/>
    <w:rsid w:val="00FC7846"/>
    <w:rsid w:val="00FC7DC8"/>
    <w:rsid w:val="00FD01B3"/>
    <w:rsid w:val="00FD0448"/>
    <w:rsid w:val="00FD05BB"/>
    <w:rsid w:val="00FD0A6E"/>
    <w:rsid w:val="00FD0C91"/>
    <w:rsid w:val="00FD1535"/>
    <w:rsid w:val="00FD1D3D"/>
    <w:rsid w:val="00FD1EE9"/>
    <w:rsid w:val="00FD2D7D"/>
    <w:rsid w:val="00FD3B54"/>
    <w:rsid w:val="00FD3C90"/>
    <w:rsid w:val="00FD4D1C"/>
    <w:rsid w:val="00FD5366"/>
    <w:rsid w:val="00FD572C"/>
    <w:rsid w:val="00FD5DED"/>
    <w:rsid w:val="00FD642D"/>
    <w:rsid w:val="00FD6CCC"/>
    <w:rsid w:val="00FD731A"/>
    <w:rsid w:val="00FD75CD"/>
    <w:rsid w:val="00FD78DB"/>
    <w:rsid w:val="00FE07B0"/>
    <w:rsid w:val="00FE0839"/>
    <w:rsid w:val="00FE165D"/>
    <w:rsid w:val="00FE1979"/>
    <w:rsid w:val="00FE1CDB"/>
    <w:rsid w:val="00FE233C"/>
    <w:rsid w:val="00FE297B"/>
    <w:rsid w:val="00FE2D9D"/>
    <w:rsid w:val="00FE3251"/>
    <w:rsid w:val="00FE3489"/>
    <w:rsid w:val="00FE355A"/>
    <w:rsid w:val="00FE40C3"/>
    <w:rsid w:val="00FE4382"/>
    <w:rsid w:val="00FE461E"/>
    <w:rsid w:val="00FE59BF"/>
    <w:rsid w:val="00FE66D9"/>
    <w:rsid w:val="00FE7016"/>
    <w:rsid w:val="00FF0D31"/>
    <w:rsid w:val="00FF0E8F"/>
    <w:rsid w:val="00FF325B"/>
    <w:rsid w:val="00FF3BCA"/>
    <w:rsid w:val="00FF4AB3"/>
    <w:rsid w:val="00FF4B92"/>
    <w:rsid w:val="00FF4DF7"/>
    <w:rsid w:val="00FF5177"/>
    <w:rsid w:val="00FF651A"/>
    <w:rsid w:val="00FF67D2"/>
    <w:rsid w:val="00FF6893"/>
    <w:rsid w:val="00FF6C58"/>
    <w:rsid w:val="00FF6F3F"/>
    <w:rsid w:val="00FF7579"/>
    <w:rsid w:val="0122707A"/>
    <w:rsid w:val="0129593E"/>
    <w:rsid w:val="01E9695F"/>
    <w:rsid w:val="02090F57"/>
    <w:rsid w:val="02152F2D"/>
    <w:rsid w:val="024901D0"/>
    <w:rsid w:val="029223A0"/>
    <w:rsid w:val="02C83296"/>
    <w:rsid w:val="02C84BFA"/>
    <w:rsid w:val="02F4249F"/>
    <w:rsid w:val="035B3F3C"/>
    <w:rsid w:val="03652A5F"/>
    <w:rsid w:val="036959EF"/>
    <w:rsid w:val="047E212D"/>
    <w:rsid w:val="04C85B5D"/>
    <w:rsid w:val="05136E79"/>
    <w:rsid w:val="053C6118"/>
    <w:rsid w:val="05B6715E"/>
    <w:rsid w:val="065A6993"/>
    <w:rsid w:val="06674C5A"/>
    <w:rsid w:val="06BF4A3C"/>
    <w:rsid w:val="07225C35"/>
    <w:rsid w:val="072463B8"/>
    <w:rsid w:val="076B183D"/>
    <w:rsid w:val="07CE7656"/>
    <w:rsid w:val="07F10A4B"/>
    <w:rsid w:val="09132C20"/>
    <w:rsid w:val="09CC5BBF"/>
    <w:rsid w:val="09CD11E3"/>
    <w:rsid w:val="0A105CA9"/>
    <w:rsid w:val="0AA52829"/>
    <w:rsid w:val="0B1D4700"/>
    <w:rsid w:val="0B1F1220"/>
    <w:rsid w:val="0BB46CCE"/>
    <w:rsid w:val="0C23715B"/>
    <w:rsid w:val="0C7C2A50"/>
    <w:rsid w:val="0CC60667"/>
    <w:rsid w:val="0D252047"/>
    <w:rsid w:val="0D995729"/>
    <w:rsid w:val="0DA81179"/>
    <w:rsid w:val="0DA9701E"/>
    <w:rsid w:val="0DAD6672"/>
    <w:rsid w:val="0DD93845"/>
    <w:rsid w:val="0E9F1C3A"/>
    <w:rsid w:val="0EFA2B11"/>
    <w:rsid w:val="0F1D7E61"/>
    <w:rsid w:val="0F8F3A58"/>
    <w:rsid w:val="0FAB6E1A"/>
    <w:rsid w:val="0FCA6F52"/>
    <w:rsid w:val="100873B0"/>
    <w:rsid w:val="10280749"/>
    <w:rsid w:val="10722CFB"/>
    <w:rsid w:val="108A1714"/>
    <w:rsid w:val="10BD5212"/>
    <w:rsid w:val="10C97465"/>
    <w:rsid w:val="116C0472"/>
    <w:rsid w:val="11AE0FC4"/>
    <w:rsid w:val="1201668B"/>
    <w:rsid w:val="121951EC"/>
    <w:rsid w:val="12555CA9"/>
    <w:rsid w:val="12673A6A"/>
    <w:rsid w:val="138F446D"/>
    <w:rsid w:val="13F661C5"/>
    <w:rsid w:val="1471130F"/>
    <w:rsid w:val="148326AE"/>
    <w:rsid w:val="14931681"/>
    <w:rsid w:val="149C0E4C"/>
    <w:rsid w:val="15B22F08"/>
    <w:rsid w:val="16346C99"/>
    <w:rsid w:val="16543F12"/>
    <w:rsid w:val="17B31370"/>
    <w:rsid w:val="17DE2E3B"/>
    <w:rsid w:val="17E479A7"/>
    <w:rsid w:val="180F7B89"/>
    <w:rsid w:val="182025C3"/>
    <w:rsid w:val="182A0340"/>
    <w:rsid w:val="184172DC"/>
    <w:rsid w:val="190B37D6"/>
    <w:rsid w:val="19730238"/>
    <w:rsid w:val="198D11B4"/>
    <w:rsid w:val="1A530933"/>
    <w:rsid w:val="1A7F6562"/>
    <w:rsid w:val="1A803271"/>
    <w:rsid w:val="1AE83995"/>
    <w:rsid w:val="1AF20C60"/>
    <w:rsid w:val="1B225AEA"/>
    <w:rsid w:val="1BC5173D"/>
    <w:rsid w:val="1BF25BDE"/>
    <w:rsid w:val="1BFB0591"/>
    <w:rsid w:val="1C725918"/>
    <w:rsid w:val="1CB40E53"/>
    <w:rsid w:val="1CFF4DC3"/>
    <w:rsid w:val="1D1F3E7B"/>
    <w:rsid w:val="1DC03707"/>
    <w:rsid w:val="1E1C4037"/>
    <w:rsid w:val="1E8B41A7"/>
    <w:rsid w:val="1EAD23CC"/>
    <w:rsid w:val="1F752BFD"/>
    <w:rsid w:val="1F8E515D"/>
    <w:rsid w:val="200738CF"/>
    <w:rsid w:val="2065365C"/>
    <w:rsid w:val="20A45A0A"/>
    <w:rsid w:val="219D721F"/>
    <w:rsid w:val="220723E9"/>
    <w:rsid w:val="222E245C"/>
    <w:rsid w:val="2230764F"/>
    <w:rsid w:val="2261238B"/>
    <w:rsid w:val="226D5B48"/>
    <w:rsid w:val="226E349A"/>
    <w:rsid w:val="22E24034"/>
    <w:rsid w:val="230323A2"/>
    <w:rsid w:val="23796453"/>
    <w:rsid w:val="24015882"/>
    <w:rsid w:val="242F5209"/>
    <w:rsid w:val="24D27540"/>
    <w:rsid w:val="251C58FD"/>
    <w:rsid w:val="25272B68"/>
    <w:rsid w:val="25C42E39"/>
    <w:rsid w:val="26CE7071"/>
    <w:rsid w:val="26DB6FB0"/>
    <w:rsid w:val="27165CE6"/>
    <w:rsid w:val="272C424F"/>
    <w:rsid w:val="27413F55"/>
    <w:rsid w:val="275F1925"/>
    <w:rsid w:val="27905328"/>
    <w:rsid w:val="27AD6857"/>
    <w:rsid w:val="27DB6C80"/>
    <w:rsid w:val="27EE2317"/>
    <w:rsid w:val="280637FD"/>
    <w:rsid w:val="28281628"/>
    <w:rsid w:val="284A5ED8"/>
    <w:rsid w:val="286E5F56"/>
    <w:rsid w:val="289F4554"/>
    <w:rsid w:val="28A47DAF"/>
    <w:rsid w:val="28BA56F7"/>
    <w:rsid w:val="2A0A2AF1"/>
    <w:rsid w:val="2A551D22"/>
    <w:rsid w:val="2A9D01FE"/>
    <w:rsid w:val="2AA65CDA"/>
    <w:rsid w:val="2AE664B2"/>
    <w:rsid w:val="2B0E5B3D"/>
    <w:rsid w:val="2B385C6D"/>
    <w:rsid w:val="2BCE45C6"/>
    <w:rsid w:val="2BEE207B"/>
    <w:rsid w:val="2C381B22"/>
    <w:rsid w:val="2C4A2E43"/>
    <w:rsid w:val="2C4E2EEA"/>
    <w:rsid w:val="2C7E532E"/>
    <w:rsid w:val="2D442458"/>
    <w:rsid w:val="2D6B59C0"/>
    <w:rsid w:val="2DFF7466"/>
    <w:rsid w:val="2E1F4F5A"/>
    <w:rsid w:val="2E212408"/>
    <w:rsid w:val="2E2F2CEB"/>
    <w:rsid w:val="2E3454F3"/>
    <w:rsid w:val="2E5011E2"/>
    <w:rsid w:val="2E9C476D"/>
    <w:rsid w:val="2EAA2423"/>
    <w:rsid w:val="2EB80C57"/>
    <w:rsid w:val="2EDE270C"/>
    <w:rsid w:val="2F3D70BE"/>
    <w:rsid w:val="2F6561AE"/>
    <w:rsid w:val="2FC25BB6"/>
    <w:rsid w:val="2FEA5963"/>
    <w:rsid w:val="30243DE5"/>
    <w:rsid w:val="30F1792B"/>
    <w:rsid w:val="31666F48"/>
    <w:rsid w:val="31680882"/>
    <w:rsid w:val="31951419"/>
    <w:rsid w:val="31D150C5"/>
    <w:rsid w:val="320E7773"/>
    <w:rsid w:val="33332964"/>
    <w:rsid w:val="338524FF"/>
    <w:rsid w:val="33A0000C"/>
    <w:rsid w:val="33A34BF5"/>
    <w:rsid w:val="341C002F"/>
    <w:rsid w:val="34200160"/>
    <w:rsid w:val="34E953F3"/>
    <w:rsid w:val="35C742CC"/>
    <w:rsid w:val="35CB2711"/>
    <w:rsid w:val="368035C3"/>
    <w:rsid w:val="36E97452"/>
    <w:rsid w:val="376A17F7"/>
    <w:rsid w:val="379F7A62"/>
    <w:rsid w:val="37B30AA5"/>
    <w:rsid w:val="38320F4B"/>
    <w:rsid w:val="383B42BF"/>
    <w:rsid w:val="38811572"/>
    <w:rsid w:val="38AB2CE7"/>
    <w:rsid w:val="38E41DDE"/>
    <w:rsid w:val="39153FB8"/>
    <w:rsid w:val="394160A2"/>
    <w:rsid w:val="39794485"/>
    <w:rsid w:val="39960AEE"/>
    <w:rsid w:val="3A0117E1"/>
    <w:rsid w:val="3A18171E"/>
    <w:rsid w:val="3A487D33"/>
    <w:rsid w:val="3A747530"/>
    <w:rsid w:val="3ABF2AEA"/>
    <w:rsid w:val="3BE773F5"/>
    <w:rsid w:val="3BFD171E"/>
    <w:rsid w:val="3C0B3C7A"/>
    <w:rsid w:val="3C340B30"/>
    <w:rsid w:val="3CC336D3"/>
    <w:rsid w:val="3E577A04"/>
    <w:rsid w:val="3E6418EA"/>
    <w:rsid w:val="3E861F1F"/>
    <w:rsid w:val="3EF023F0"/>
    <w:rsid w:val="3FD851AE"/>
    <w:rsid w:val="401F2C7B"/>
    <w:rsid w:val="40201CB6"/>
    <w:rsid w:val="405425DB"/>
    <w:rsid w:val="410D6776"/>
    <w:rsid w:val="4148313A"/>
    <w:rsid w:val="415200A2"/>
    <w:rsid w:val="41602E02"/>
    <w:rsid w:val="418B0A6C"/>
    <w:rsid w:val="419B6DB1"/>
    <w:rsid w:val="41A62994"/>
    <w:rsid w:val="41AA0EA3"/>
    <w:rsid w:val="41BE6A65"/>
    <w:rsid w:val="425B6FC9"/>
    <w:rsid w:val="426613BC"/>
    <w:rsid w:val="426866D1"/>
    <w:rsid w:val="42D1058A"/>
    <w:rsid w:val="42DB2348"/>
    <w:rsid w:val="43174C0E"/>
    <w:rsid w:val="433E1C07"/>
    <w:rsid w:val="43AA140C"/>
    <w:rsid w:val="43F04845"/>
    <w:rsid w:val="444A4A20"/>
    <w:rsid w:val="4479322E"/>
    <w:rsid w:val="44B44751"/>
    <w:rsid w:val="45007B31"/>
    <w:rsid w:val="45B46D1E"/>
    <w:rsid w:val="463719F1"/>
    <w:rsid w:val="46703B9C"/>
    <w:rsid w:val="46744268"/>
    <w:rsid w:val="467C7232"/>
    <w:rsid w:val="469A1CB8"/>
    <w:rsid w:val="46AD574A"/>
    <w:rsid w:val="47434262"/>
    <w:rsid w:val="47892600"/>
    <w:rsid w:val="47F24DE3"/>
    <w:rsid w:val="48C04677"/>
    <w:rsid w:val="48D30377"/>
    <w:rsid w:val="499C0BF8"/>
    <w:rsid w:val="4A5D24D8"/>
    <w:rsid w:val="4AB10359"/>
    <w:rsid w:val="4AC809F7"/>
    <w:rsid w:val="4AEC3673"/>
    <w:rsid w:val="4AEE61F9"/>
    <w:rsid w:val="4B711519"/>
    <w:rsid w:val="4BEE0627"/>
    <w:rsid w:val="4C424507"/>
    <w:rsid w:val="4C5050EA"/>
    <w:rsid w:val="4C836A42"/>
    <w:rsid w:val="4CBA57AC"/>
    <w:rsid w:val="4CDB7F9B"/>
    <w:rsid w:val="4CEE122C"/>
    <w:rsid w:val="4D470D4D"/>
    <w:rsid w:val="4E15044A"/>
    <w:rsid w:val="4E4B24D5"/>
    <w:rsid w:val="4E783935"/>
    <w:rsid w:val="4E923AED"/>
    <w:rsid w:val="4EFF4B62"/>
    <w:rsid w:val="4F1F00A6"/>
    <w:rsid w:val="4FEE0AC9"/>
    <w:rsid w:val="50920565"/>
    <w:rsid w:val="510E1796"/>
    <w:rsid w:val="514C1877"/>
    <w:rsid w:val="51976FDF"/>
    <w:rsid w:val="51980816"/>
    <w:rsid w:val="51C241EE"/>
    <w:rsid w:val="51E03057"/>
    <w:rsid w:val="525B47FE"/>
    <w:rsid w:val="52B16F07"/>
    <w:rsid w:val="53206298"/>
    <w:rsid w:val="533B08C1"/>
    <w:rsid w:val="54277563"/>
    <w:rsid w:val="544A1E50"/>
    <w:rsid w:val="54AF6998"/>
    <w:rsid w:val="55CE404C"/>
    <w:rsid w:val="565A3477"/>
    <w:rsid w:val="56D42F69"/>
    <w:rsid w:val="570B483C"/>
    <w:rsid w:val="573129E5"/>
    <w:rsid w:val="57352A0D"/>
    <w:rsid w:val="57427D68"/>
    <w:rsid w:val="575245FE"/>
    <w:rsid w:val="579C136F"/>
    <w:rsid w:val="57F82705"/>
    <w:rsid w:val="58B96FB2"/>
    <w:rsid w:val="58C22EB8"/>
    <w:rsid w:val="58CF2CDD"/>
    <w:rsid w:val="5A2A5BD8"/>
    <w:rsid w:val="5A300BF4"/>
    <w:rsid w:val="5A453A72"/>
    <w:rsid w:val="5A475132"/>
    <w:rsid w:val="5A65599C"/>
    <w:rsid w:val="5AB96340"/>
    <w:rsid w:val="5AD873D1"/>
    <w:rsid w:val="5B101BFE"/>
    <w:rsid w:val="5B104A68"/>
    <w:rsid w:val="5B3402FC"/>
    <w:rsid w:val="5C0F7180"/>
    <w:rsid w:val="5C7E01EE"/>
    <w:rsid w:val="5D347D15"/>
    <w:rsid w:val="5DB14DFE"/>
    <w:rsid w:val="5DC92008"/>
    <w:rsid w:val="5E7711D5"/>
    <w:rsid w:val="5E857B3C"/>
    <w:rsid w:val="5E966F32"/>
    <w:rsid w:val="5EB138F7"/>
    <w:rsid w:val="5F702A69"/>
    <w:rsid w:val="5F800E66"/>
    <w:rsid w:val="5FA038DA"/>
    <w:rsid w:val="5FB07356"/>
    <w:rsid w:val="5FB37F29"/>
    <w:rsid w:val="602D4B28"/>
    <w:rsid w:val="60445846"/>
    <w:rsid w:val="604F2A0A"/>
    <w:rsid w:val="607D402B"/>
    <w:rsid w:val="60B94343"/>
    <w:rsid w:val="60E16F6F"/>
    <w:rsid w:val="616D5C36"/>
    <w:rsid w:val="61D54D41"/>
    <w:rsid w:val="620F180C"/>
    <w:rsid w:val="62403791"/>
    <w:rsid w:val="62BB03D6"/>
    <w:rsid w:val="63543417"/>
    <w:rsid w:val="63721AC7"/>
    <w:rsid w:val="638C6FAF"/>
    <w:rsid w:val="63A320DC"/>
    <w:rsid w:val="63BE66C0"/>
    <w:rsid w:val="63C51C7E"/>
    <w:rsid w:val="646224E2"/>
    <w:rsid w:val="647C34C3"/>
    <w:rsid w:val="64B66544"/>
    <w:rsid w:val="650000C4"/>
    <w:rsid w:val="65615811"/>
    <w:rsid w:val="656E04EB"/>
    <w:rsid w:val="663A73DE"/>
    <w:rsid w:val="66FB4708"/>
    <w:rsid w:val="67084156"/>
    <w:rsid w:val="675468EB"/>
    <w:rsid w:val="679D0D7F"/>
    <w:rsid w:val="67A85AC5"/>
    <w:rsid w:val="680170DF"/>
    <w:rsid w:val="688E0659"/>
    <w:rsid w:val="69692468"/>
    <w:rsid w:val="69823C29"/>
    <w:rsid w:val="6A055849"/>
    <w:rsid w:val="6A094D38"/>
    <w:rsid w:val="6A4A1155"/>
    <w:rsid w:val="6A4D7B23"/>
    <w:rsid w:val="6A624FC6"/>
    <w:rsid w:val="6A713036"/>
    <w:rsid w:val="6A720C1F"/>
    <w:rsid w:val="6A9976DF"/>
    <w:rsid w:val="6AB47B48"/>
    <w:rsid w:val="6AF41C04"/>
    <w:rsid w:val="6B017EDD"/>
    <w:rsid w:val="6B1C72C3"/>
    <w:rsid w:val="6B70564A"/>
    <w:rsid w:val="6BEE5459"/>
    <w:rsid w:val="6C1A099B"/>
    <w:rsid w:val="6C1E4579"/>
    <w:rsid w:val="6D3C0F5A"/>
    <w:rsid w:val="6D4F7A27"/>
    <w:rsid w:val="6D507797"/>
    <w:rsid w:val="6DDA41EC"/>
    <w:rsid w:val="6DFB04A9"/>
    <w:rsid w:val="6E444232"/>
    <w:rsid w:val="6F3014B7"/>
    <w:rsid w:val="6F4D50C9"/>
    <w:rsid w:val="6F700AE2"/>
    <w:rsid w:val="6FAB6BB2"/>
    <w:rsid w:val="7071761C"/>
    <w:rsid w:val="708B1A30"/>
    <w:rsid w:val="70AE4649"/>
    <w:rsid w:val="70C97F0A"/>
    <w:rsid w:val="712F1959"/>
    <w:rsid w:val="72176DEC"/>
    <w:rsid w:val="72197AAC"/>
    <w:rsid w:val="72C17410"/>
    <w:rsid w:val="737B61B0"/>
    <w:rsid w:val="75CD4D8A"/>
    <w:rsid w:val="75FC5421"/>
    <w:rsid w:val="768B4FB1"/>
    <w:rsid w:val="76EF7159"/>
    <w:rsid w:val="76FD05A3"/>
    <w:rsid w:val="774369B8"/>
    <w:rsid w:val="77F83D7E"/>
    <w:rsid w:val="782D75B0"/>
    <w:rsid w:val="789C3B10"/>
    <w:rsid w:val="78E00FC7"/>
    <w:rsid w:val="78E32936"/>
    <w:rsid w:val="78EA64FC"/>
    <w:rsid w:val="79C6364F"/>
    <w:rsid w:val="7A984F24"/>
    <w:rsid w:val="7B411BFA"/>
    <w:rsid w:val="7BA356B3"/>
    <w:rsid w:val="7C4B74CE"/>
    <w:rsid w:val="7CBA4B35"/>
    <w:rsid w:val="7D49718E"/>
    <w:rsid w:val="7DE04043"/>
    <w:rsid w:val="7E0E3985"/>
    <w:rsid w:val="7E4B26B9"/>
    <w:rsid w:val="7E53197E"/>
    <w:rsid w:val="7E750C1C"/>
    <w:rsid w:val="7EAD19C1"/>
    <w:rsid w:val="7EBD762C"/>
    <w:rsid w:val="7F4A5D4E"/>
    <w:rsid w:val="7F581861"/>
    <w:rsid w:val="7F605C32"/>
    <w:rsid w:val="7F6111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4"/>
      <w:szCs w:val="24"/>
      <w:lang w:val="en-US" w:eastAsia="zh-CN" w:bidi="ar-SA"/>
    </w:rPr>
  </w:style>
  <w:style w:type="paragraph" w:styleId="4">
    <w:name w:val="heading 1"/>
    <w:basedOn w:val="1"/>
    <w:next w:val="1"/>
    <w:link w:val="212"/>
    <w:qFormat/>
    <w:uiPriority w:val="99"/>
    <w:pPr>
      <w:keepNext/>
      <w:keepLines/>
      <w:numPr>
        <w:ilvl w:val="0"/>
        <w:numId w:val="1"/>
      </w:numPr>
      <w:spacing w:afterLines="100"/>
      <w:jc w:val="center"/>
      <w:outlineLvl w:val="0"/>
    </w:pPr>
    <w:rPr>
      <w:rFonts w:ascii="Times New Roman" w:hAnsi="宋体"/>
      <w:b/>
      <w:bCs/>
      <w:kern w:val="44"/>
      <w:sz w:val="36"/>
      <w:szCs w:val="36"/>
    </w:rPr>
  </w:style>
  <w:style w:type="paragraph" w:styleId="5">
    <w:name w:val="heading 2"/>
    <w:basedOn w:val="1"/>
    <w:next w:val="1"/>
    <w:link w:val="74"/>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10"/>
    <w:qFormat/>
    <w:uiPriority w:val="0"/>
    <w:pPr>
      <w:keepNext/>
      <w:keepLines/>
      <w:spacing w:before="260" w:after="260" w:line="416" w:lineRule="auto"/>
      <w:outlineLvl w:val="2"/>
    </w:pPr>
    <w:rPr>
      <w:b/>
      <w:bCs/>
      <w:sz w:val="32"/>
      <w:szCs w:val="32"/>
    </w:rPr>
  </w:style>
  <w:style w:type="paragraph" w:styleId="7">
    <w:name w:val="heading 4"/>
    <w:basedOn w:val="1"/>
    <w:next w:val="1"/>
    <w:link w:val="113"/>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30"/>
    <w:qFormat/>
    <w:uiPriority w:val="0"/>
    <w:pPr>
      <w:keepNext/>
      <w:keepLines/>
      <w:spacing w:before="280" w:after="290" w:line="372" w:lineRule="auto"/>
      <w:outlineLvl w:val="4"/>
    </w:pPr>
    <w:rPr>
      <w:rFonts w:ascii="Times New Roman"/>
      <w:b/>
      <w:bCs/>
      <w:sz w:val="28"/>
      <w:szCs w:val="28"/>
    </w:rPr>
  </w:style>
  <w:style w:type="paragraph" w:styleId="9">
    <w:name w:val="heading 6"/>
    <w:basedOn w:val="1"/>
    <w:next w:val="1"/>
    <w:link w:val="92"/>
    <w:qFormat/>
    <w:uiPriority w:val="0"/>
    <w:pPr>
      <w:keepNext/>
      <w:tabs>
        <w:tab w:val="left" w:pos="825"/>
      </w:tabs>
      <w:spacing w:line="360" w:lineRule="auto"/>
      <w:ind w:left="825" w:hanging="405"/>
      <w:outlineLvl w:val="5"/>
    </w:pPr>
    <w:rPr>
      <w:rFonts w:ascii="Times New Roman"/>
      <w:sz w:val="30"/>
    </w:rPr>
  </w:style>
  <w:style w:type="paragraph" w:styleId="10">
    <w:name w:val="heading 7"/>
    <w:basedOn w:val="1"/>
    <w:next w:val="1"/>
    <w:link w:val="195"/>
    <w:qFormat/>
    <w:uiPriority w:val="99"/>
    <w:pPr>
      <w:keepNext/>
      <w:keepLines/>
      <w:widowControl/>
      <w:tabs>
        <w:tab w:val="left" w:pos="2520"/>
      </w:tabs>
      <w:spacing w:before="240" w:after="64" w:line="317" w:lineRule="auto"/>
      <w:ind w:left="1296" w:hanging="1296"/>
      <w:jc w:val="left"/>
      <w:outlineLvl w:val="6"/>
    </w:pPr>
    <w:rPr>
      <w:rFonts w:ascii="Times New Roman"/>
      <w:b/>
    </w:rPr>
  </w:style>
  <w:style w:type="paragraph" w:styleId="11">
    <w:name w:val="heading 8"/>
    <w:basedOn w:val="1"/>
    <w:next w:val="1"/>
    <w:link w:val="213"/>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Cs w:val="20"/>
    </w:rPr>
  </w:style>
  <w:style w:type="paragraph" w:styleId="12">
    <w:name w:val="heading 9"/>
    <w:basedOn w:val="1"/>
    <w:next w:val="1"/>
    <w:link w:val="153"/>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 w:val="21"/>
      <w:szCs w:val="20"/>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57"/>
    <w:qFormat/>
    <w:uiPriority w:val="0"/>
    <w:pPr>
      <w:ind w:firstLine="420" w:firstLineChars="100"/>
    </w:pPr>
  </w:style>
  <w:style w:type="paragraph" w:styleId="3">
    <w:name w:val="Body Text"/>
    <w:basedOn w:val="1"/>
    <w:next w:val="2"/>
    <w:link w:val="211"/>
    <w:qFormat/>
    <w:uiPriority w:val="0"/>
    <w:pPr>
      <w:spacing w:after="120"/>
    </w:pPr>
    <w:rPr>
      <w:rFonts w:ascii="Times New Roman"/>
      <w:sz w:val="21"/>
    </w:rPr>
  </w:style>
  <w:style w:type="paragraph" w:styleId="13">
    <w:name w:val="toc 7"/>
    <w:basedOn w:val="1"/>
    <w:next w:val="1"/>
    <w:qFormat/>
    <w:uiPriority w:val="0"/>
    <w:pPr>
      <w:ind w:left="1260"/>
      <w:jc w:val="left"/>
    </w:pPr>
    <w:rPr>
      <w:rFonts w:ascii="Times New Roman"/>
      <w:sz w:val="18"/>
      <w:szCs w:val="18"/>
    </w:rPr>
  </w:style>
  <w:style w:type="paragraph" w:styleId="14">
    <w:name w:val="Normal Indent"/>
    <w:basedOn w:val="1"/>
    <w:link w:val="79"/>
    <w:qFormat/>
    <w:uiPriority w:val="0"/>
    <w:pPr>
      <w:ind w:firstLine="420"/>
    </w:pPr>
    <w:rPr>
      <w:rFonts w:ascii="Times New Roman"/>
      <w:sz w:val="21"/>
      <w:szCs w:val="20"/>
    </w:r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960"/>
      </w:tabs>
      <w:spacing w:line="360" w:lineRule="auto"/>
      <w:ind w:left="960" w:hanging="420"/>
      <w:jc w:val="left"/>
    </w:pPr>
    <w:rPr>
      <w:szCs w:val="20"/>
      <w:lang w:val="en-GB"/>
    </w:rPr>
  </w:style>
  <w:style w:type="paragraph" w:styleId="17">
    <w:name w:val="Document Map"/>
    <w:basedOn w:val="1"/>
    <w:link w:val="281"/>
    <w:qFormat/>
    <w:uiPriority w:val="0"/>
    <w:pPr>
      <w:shd w:val="clear" w:color="auto" w:fill="000080"/>
    </w:pPr>
    <w:rPr>
      <w:rFonts w:ascii="Times New Roman"/>
      <w:sz w:val="21"/>
    </w:rPr>
  </w:style>
  <w:style w:type="paragraph" w:styleId="18">
    <w:name w:val="annotation text"/>
    <w:basedOn w:val="1"/>
    <w:link w:val="118"/>
    <w:qFormat/>
    <w:uiPriority w:val="0"/>
    <w:pPr>
      <w:jc w:val="left"/>
    </w:pPr>
    <w:rPr>
      <w:rFonts w:ascii="Times New Roman"/>
      <w:sz w:val="21"/>
    </w:rPr>
  </w:style>
  <w:style w:type="paragraph" w:styleId="19">
    <w:name w:val="Body Text 3"/>
    <w:basedOn w:val="1"/>
    <w:link w:val="248"/>
    <w:qFormat/>
    <w:uiPriority w:val="0"/>
    <w:pPr>
      <w:spacing w:after="120"/>
    </w:pPr>
    <w:rPr>
      <w:rFonts w:ascii="Times New Roman"/>
      <w:sz w:val="16"/>
      <w:szCs w:val="16"/>
    </w:rPr>
  </w:style>
  <w:style w:type="paragraph" w:styleId="20">
    <w:name w:val="Body Text Indent"/>
    <w:basedOn w:val="1"/>
    <w:link w:val="265"/>
    <w:qFormat/>
    <w:uiPriority w:val="99"/>
    <w:pPr>
      <w:ind w:firstLine="560" w:firstLineChars="200"/>
    </w:pPr>
    <w:rPr>
      <w:rFonts w:hAnsi="宋体"/>
      <w:kern w:val="0"/>
      <w:szCs w:val="28"/>
    </w:rPr>
  </w:style>
  <w:style w:type="paragraph" w:styleId="21">
    <w:name w:val="List 2"/>
    <w:basedOn w:val="1"/>
    <w:qFormat/>
    <w:uiPriority w:val="0"/>
    <w:pPr>
      <w:adjustRightInd w:val="0"/>
      <w:ind w:left="720" w:hanging="360"/>
      <w:jc w:val="left"/>
      <w:textAlignment w:val="baseline"/>
    </w:pPr>
    <w:rPr>
      <w:rFonts w:ascii="MingLiU" w:eastAsia="MingLiU"/>
      <w:kern w:val="0"/>
      <w:sz w:val="22"/>
      <w:szCs w:val="20"/>
      <w:lang w:val="en-GB" w:eastAsia="zh-TW"/>
    </w:rPr>
  </w:style>
  <w:style w:type="paragraph" w:styleId="22">
    <w:name w:val="Block Text"/>
    <w:basedOn w:val="1"/>
    <w:qFormat/>
    <w:uiPriority w:val="0"/>
    <w:pPr>
      <w:adjustRightInd w:val="0"/>
      <w:ind w:left="420" w:right="33"/>
      <w:jc w:val="left"/>
      <w:textAlignment w:val="baseline"/>
    </w:pPr>
    <w:rPr>
      <w:rFonts w:ascii="Times New Roman"/>
      <w:kern w:val="0"/>
      <w:szCs w:val="20"/>
    </w:rPr>
  </w:style>
  <w:style w:type="paragraph" w:styleId="23">
    <w:name w:val="index 4"/>
    <w:basedOn w:val="1"/>
    <w:next w:val="1"/>
    <w:qFormat/>
    <w:uiPriority w:val="0"/>
    <w:pPr>
      <w:ind w:left="600" w:leftChars="600"/>
    </w:pPr>
    <w:rPr>
      <w:rFonts w:ascii="Times New Roman"/>
      <w:sz w:val="21"/>
    </w:rPr>
  </w:style>
  <w:style w:type="paragraph" w:styleId="24">
    <w:name w:val="toc 5"/>
    <w:basedOn w:val="1"/>
    <w:next w:val="1"/>
    <w:qFormat/>
    <w:uiPriority w:val="0"/>
    <w:pPr>
      <w:ind w:left="840"/>
      <w:jc w:val="left"/>
    </w:pPr>
    <w:rPr>
      <w:rFonts w:ascii="Times New Roman"/>
      <w:sz w:val="18"/>
      <w:szCs w:val="18"/>
    </w:rPr>
  </w:style>
  <w:style w:type="paragraph" w:styleId="25">
    <w:name w:val="toc 3"/>
    <w:basedOn w:val="1"/>
    <w:next w:val="1"/>
    <w:qFormat/>
    <w:uiPriority w:val="0"/>
    <w:pPr>
      <w:ind w:left="840" w:leftChars="400"/>
    </w:pPr>
    <w:rPr>
      <w:rFonts w:ascii="Times New Roman"/>
      <w:sz w:val="21"/>
    </w:rPr>
  </w:style>
  <w:style w:type="paragraph" w:styleId="26">
    <w:name w:val="Plain Text"/>
    <w:basedOn w:val="1"/>
    <w:link w:val="170"/>
    <w:qFormat/>
    <w:uiPriority w:val="0"/>
    <w:rPr>
      <w:rFonts w:hAnsi="Courier New" w:cs="Courier New"/>
      <w:sz w:val="21"/>
      <w:szCs w:val="21"/>
    </w:rPr>
  </w:style>
  <w:style w:type="paragraph" w:styleId="27">
    <w:name w:val="toc 8"/>
    <w:basedOn w:val="1"/>
    <w:next w:val="1"/>
    <w:qFormat/>
    <w:uiPriority w:val="0"/>
    <w:pPr>
      <w:ind w:left="1470"/>
      <w:jc w:val="left"/>
    </w:pPr>
    <w:rPr>
      <w:rFonts w:ascii="Times New Roman"/>
      <w:sz w:val="18"/>
      <w:szCs w:val="18"/>
    </w:rPr>
  </w:style>
  <w:style w:type="paragraph" w:styleId="28">
    <w:name w:val="Date"/>
    <w:basedOn w:val="1"/>
    <w:next w:val="1"/>
    <w:link w:val="80"/>
    <w:qFormat/>
    <w:uiPriority w:val="99"/>
    <w:pPr>
      <w:ind w:left="100" w:leftChars="2500"/>
    </w:pPr>
  </w:style>
  <w:style w:type="paragraph" w:styleId="29">
    <w:name w:val="Body Text Indent 2"/>
    <w:basedOn w:val="1"/>
    <w:link w:val="89"/>
    <w:qFormat/>
    <w:uiPriority w:val="99"/>
    <w:pPr>
      <w:spacing w:line="600" w:lineRule="exact"/>
      <w:ind w:firstLine="480" w:firstLineChars="200"/>
    </w:pPr>
    <w:rPr>
      <w:rFonts w:hAnsi="宋体"/>
      <w:kern w:val="0"/>
      <w:szCs w:val="28"/>
    </w:rPr>
  </w:style>
  <w:style w:type="paragraph" w:styleId="30">
    <w:name w:val="Balloon Text"/>
    <w:basedOn w:val="1"/>
    <w:link w:val="204"/>
    <w:qFormat/>
    <w:uiPriority w:val="99"/>
    <w:rPr>
      <w:sz w:val="18"/>
      <w:szCs w:val="18"/>
    </w:rPr>
  </w:style>
  <w:style w:type="paragraph" w:styleId="31">
    <w:name w:val="footer"/>
    <w:basedOn w:val="1"/>
    <w:link w:val="145"/>
    <w:qFormat/>
    <w:uiPriority w:val="99"/>
    <w:pPr>
      <w:tabs>
        <w:tab w:val="center" w:pos="4153"/>
        <w:tab w:val="right" w:pos="8306"/>
      </w:tabs>
      <w:snapToGrid w:val="0"/>
      <w:jc w:val="left"/>
    </w:pPr>
    <w:rPr>
      <w:sz w:val="18"/>
      <w:szCs w:val="18"/>
    </w:rPr>
  </w:style>
  <w:style w:type="paragraph" w:styleId="32">
    <w:name w:val="header"/>
    <w:basedOn w:val="1"/>
    <w:link w:val="255"/>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tabs>
        <w:tab w:val="right" w:leader="dot" w:pos="9174"/>
      </w:tabs>
      <w:spacing w:line="440" w:lineRule="exact"/>
    </w:pPr>
    <w:rPr>
      <w:rFonts w:ascii="Times New Roman"/>
      <w:sz w:val="21"/>
    </w:rPr>
  </w:style>
  <w:style w:type="paragraph" w:styleId="34">
    <w:name w:val="toc 4"/>
    <w:basedOn w:val="1"/>
    <w:next w:val="1"/>
    <w:qFormat/>
    <w:uiPriority w:val="0"/>
    <w:pPr>
      <w:ind w:left="630"/>
      <w:jc w:val="left"/>
    </w:pPr>
    <w:rPr>
      <w:rFonts w:ascii="Times New Roman"/>
      <w:sz w:val="18"/>
      <w:szCs w:val="18"/>
    </w:rPr>
  </w:style>
  <w:style w:type="paragraph" w:styleId="35">
    <w:name w:val="index heading"/>
    <w:basedOn w:val="1"/>
    <w:next w:val="36"/>
    <w:qFormat/>
    <w:uiPriority w:val="0"/>
    <w:rPr>
      <w:rFonts w:ascii="Times New Roman"/>
      <w:sz w:val="21"/>
    </w:rPr>
  </w:style>
  <w:style w:type="paragraph" w:styleId="36">
    <w:name w:val="index 1"/>
    <w:basedOn w:val="1"/>
    <w:next w:val="1"/>
    <w:qFormat/>
    <w:uiPriority w:val="0"/>
    <w:pPr>
      <w:spacing w:line="220" w:lineRule="exact"/>
      <w:jc w:val="center"/>
    </w:pPr>
    <w:rPr>
      <w:rFonts w:ascii="仿宋_GB2312" w:eastAsia="仿宋_GB2312"/>
      <w:sz w:val="21"/>
      <w:szCs w:val="21"/>
    </w:rPr>
  </w:style>
  <w:style w:type="paragraph" w:styleId="37">
    <w:name w:val="Subtitle"/>
    <w:basedOn w:val="1"/>
    <w:next w:val="1"/>
    <w:link w:val="222"/>
    <w:qFormat/>
    <w:uiPriority w:val="0"/>
    <w:pPr>
      <w:spacing w:before="240" w:after="60" w:line="312" w:lineRule="auto"/>
      <w:jc w:val="center"/>
      <w:outlineLvl w:val="1"/>
    </w:pPr>
    <w:rPr>
      <w:rFonts w:ascii="Cambria" w:hAnsi="Cambria"/>
      <w:b/>
      <w:bCs/>
      <w:kern w:val="28"/>
      <w:sz w:val="32"/>
      <w:szCs w:val="32"/>
    </w:rPr>
  </w:style>
  <w:style w:type="paragraph" w:styleId="38">
    <w:name w:val="footnote text"/>
    <w:basedOn w:val="1"/>
    <w:link w:val="201"/>
    <w:qFormat/>
    <w:uiPriority w:val="0"/>
    <w:pPr>
      <w:snapToGrid w:val="0"/>
      <w:jc w:val="left"/>
    </w:pPr>
    <w:rPr>
      <w:rFonts w:ascii="Times New Roman"/>
      <w:sz w:val="18"/>
      <w:szCs w:val="20"/>
    </w:rPr>
  </w:style>
  <w:style w:type="paragraph" w:styleId="39">
    <w:name w:val="toc 6"/>
    <w:basedOn w:val="1"/>
    <w:next w:val="1"/>
    <w:qFormat/>
    <w:uiPriority w:val="0"/>
    <w:pPr>
      <w:ind w:left="1050"/>
      <w:jc w:val="left"/>
    </w:pPr>
    <w:rPr>
      <w:rFonts w:ascii="Times New Roman"/>
      <w:sz w:val="18"/>
      <w:szCs w:val="18"/>
    </w:rPr>
  </w:style>
  <w:style w:type="paragraph" w:styleId="40">
    <w:name w:val="Body Text Indent 3"/>
    <w:basedOn w:val="1"/>
    <w:link w:val="251"/>
    <w:qFormat/>
    <w:uiPriority w:val="0"/>
    <w:pPr>
      <w:spacing w:line="360" w:lineRule="auto"/>
      <w:ind w:firstLine="383" w:firstLineChars="200"/>
    </w:pPr>
    <w:rPr>
      <w:rFonts w:ascii="Times New Roman"/>
      <w:w w:val="80"/>
    </w:rPr>
  </w:style>
  <w:style w:type="paragraph" w:styleId="41">
    <w:name w:val="toc 2"/>
    <w:basedOn w:val="1"/>
    <w:next w:val="1"/>
    <w:qFormat/>
    <w:uiPriority w:val="0"/>
    <w:pPr>
      <w:ind w:left="420" w:leftChars="200"/>
    </w:pPr>
    <w:rPr>
      <w:rFonts w:ascii="Times New Roman"/>
      <w:sz w:val="21"/>
    </w:rPr>
  </w:style>
  <w:style w:type="paragraph" w:styleId="42">
    <w:name w:val="toc 9"/>
    <w:basedOn w:val="1"/>
    <w:next w:val="1"/>
    <w:qFormat/>
    <w:uiPriority w:val="0"/>
    <w:pPr>
      <w:ind w:left="1680"/>
      <w:jc w:val="left"/>
    </w:pPr>
    <w:rPr>
      <w:rFonts w:ascii="Times New Roman"/>
      <w:sz w:val="18"/>
      <w:szCs w:val="18"/>
    </w:rPr>
  </w:style>
  <w:style w:type="paragraph" w:styleId="43">
    <w:name w:val="Body Text 2"/>
    <w:basedOn w:val="1"/>
    <w:link w:val="112"/>
    <w:qFormat/>
    <w:uiPriority w:val="99"/>
    <w:pPr>
      <w:spacing w:line="500" w:lineRule="exact"/>
    </w:pPr>
    <w:rPr>
      <w:rFonts w:ascii="仿宋_GB2312" w:eastAsia="仿宋_GB2312"/>
    </w:rPr>
  </w:style>
  <w:style w:type="paragraph" w:styleId="44">
    <w:name w:val="List 4"/>
    <w:basedOn w:val="1"/>
    <w:qFormat/>
    <w:uiPriority w:val="0"/>
    <w:pPr>
      <w:adjustRightInd w:val="0"/>
      <w:spacing w:line="360" w:lineRule="atLeast"/>
      <w:ind w:left="1680" w:hanging="420"/>
      <w:jc w:val="left"/>
      <w:textAlignment w:val="baseline"/>
    </w:pPr>
    <w:rPr>
      <w:rFonts w:ascii="仿宋体"/>
      <w:kern w:val="0"/>
      <w:sz w:val="28"/>
      <w:szCs w:val="20"/>
    </w:rPr>
  </w:style>
  <w:style w:type="paragraph" w:styleId="45">
    <w:name w:val="List Continue 2"/>
    <w:basedOn w:val="1"/>
    <w:qFormat/>
    <w:uiPriority w:val="0"/>
    <w:pPr>
      <w:adjustRightInd w:val="0"/>
      <w:spacing w:after="120"/>
      <w:ind w:left="720"/>
      <w:jc w:val="left"/>
      <w:textAlignment w:val="baseline"/>
    </w:pPr>
    <w:rPr>
      <w:rFonts w:ascii="MingLiU" w:eastAsia="MingLiU"/>
      <w:kern w:val="0"/>
      <w:sz w:val="22"/>
      <w:szCs w:val="20"/>
      <w:lang w:val="en-GB" w:eastAsia="zh-TW"/>
    </w:rPr>
  </w:style>
  <w:style w:type="paragraph" w:styleId="46">
    <w:name w:val="HTML Preformatted"/>
    <w:basedOn w:val="1"/>
    <w:link w:val="28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 w:val="21"/>
      <w:szCs w:val="21"/>
    </w:rPr>
  </w:style>
  <w:style w:type="paragraph" w:styleId="47">
    <w:name w:val="Normal (Web)"/>
    <w:basedOn w:val="1"/>
    <w:link w:val="179"/>
    <w:qFormat/>
    <w:uiPriority w:val="0"/>
    <w:pPr>
      <w:widowControl/>
      <w:spacing w:before="100" w:beforeAutospacing="1" w:after="100" w:afterAutospacing="1"/>
      <w:jc w:val="left"/>
    </w:pPr>
    <w:rPr>
      <w:rFonts w:hAnsi="宋体"/>
      <w:kern w:val="0"/>
      <w:szCs w:val="20"/>
    </w:rPr>
  </w:style>
  <w:style w:type="paragraph" w:styleId="48">
    <w:name w:val="Title"/>
    <w:basedOn w:val="1"/>
    <w:link w:val="224"/>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9">
    <w:name w:val="annotation subject"/>
    <w:basedOn w:val="18"/>
    <w:next w:val="18"/>
    <w:link w:val="175"/>
    <w:qFormat/>
    <w:uiPriority w:val="0"/>
    <w:rPr>
      <w:b/>
      <w:bCs/>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basedOn w:val="52"/>
    <w:qFormat/>
    <w:uiPriority w:val="99"/>
  </w:style>
  <w:style w:type="character" w:styleId="54">
    <w:name w:val="page number"/>
    <w:basedOn w:val="52"/>
    <w:qFormat/>
    <w:uiPriority w:val="99"/>
  </w:style>
  <w:style w:type="character" w:styleId="55">
    <w:name w:val="FollowedHyperlink"/>
    <w:qFormat/>
    <w:uiPriority w:val="99"/>
    <w:rPr>
      <w:color w:val="334455"/>
      <w:u w:val="single"/>
      <w:shd w:val="clear" w:color="auto" w:fill="5BC0DE"/>
    </w:rPr>
  </w:style>
  <w:style w:type="character" w:styleId="56">
    <w:name w:val="Emphasis"/>
    <w:qFormat/>
    <w:uiPriority w:val="0"/>
    <w:rPr>
      <w:color w:val="CC0000"/>
    </w:rPr>
  </w:style>
  <w:style w:type="character" w:styleId="57">
    <w:name w:val="HTML Definition"/>
    <w:qFormat/>
    <w:uiPriority w:val="0"/>
  </w:style>
  <w:style w:type="character" w:styleId="58">
    <w:name w:val="HTML Typewriter"/>
    <w:qFormat/>
    <w:uiPriority w:val="0"/>
    <w:rPr>
      <w:rFonts w:ascii="宋体" w:hAnsi="宋体" w:eastAsia="宋体" w:cs="宋体"/>
      <w:sz w:val="24"/>
      <w:szCs w:val="24"/>
    </w:rPr>
  </w:style>
  <w:style w:type="character" w:styleId="59">
    <w:name w:val="HTML Acronym"/>
    <w:basedOn w:val="52"/>
    <w:qFormat/>
    <w:uiPriority w:val="0"/>
  </w:style>
  <w:style w:type="character" w:styleId="60">
    <w:name w:val="HTML Variable"/>
    <w:qFormat/>
    <w:uiPriority w:val="0"/>
  </w:style>
  <w:style w:type="character" w:styleId="61">
    <w:name w:val="Hyperlink"/>
    <w:qFormat/>
    <w:uiPriority w:val="99"/>
    <w:rPr>
      <w:color w:val="000080"/>
      <w:u w:val="none"/>
    </w:rPr>
  </w:style>
  <w:style w:type="character" w:styleId="62">
    <w:name w:val="HTML Code"/>
    <w:qFormat/>
    <w:uiPriority w:val="0"/>
    <w:rPr>
      <w:rFonts w:hint="default" w:ascii="monospace" w:hAnsi="monospace" w:eastAsia="monospace" w:cs="monospace"/>
      <w:sz w:val="20"/>
    </w:rPr>
  </w:style>
  <w:style w:type="character" w:styleId="63">
    <w:name w:val="annotation reference"/>
    <w:qFormat/>
    <w:uiPriority w:val="0"/>
    <w:rPr>
      <w:sz w:val="21"/>
      <w:szCs w:val="21"/>
    </w:rPr>
  </w:style>
  <w:style w:type="character" w:styleId="64">
    <w:name w:val="HTML Cite"/>
    <w:qFormat/>
    <w:uiPriority w:val="0"/>
  </w:style>
  <w:style w:type="character" w:styleId="65">
    <w:name w:val="footnote reference"/>
    <w:qFormat/>
    <w:uiPriority w:val="0"/>
    <w:rPr>
      <w:vertAlign w:val="superscript"/>
    </w:rPr>
  </w:style>
  <w:style w:type="character" w:styleId="66">
    <w:name w:val="HTML Keyboard"/>
    <w:qFormat/>
    <w:uiPriority w:val="0"/>
    <w:rPr>
      <w:rFonts w:hint="default" w:ascii="monospace" w:hAnsi="monospace" w:eastAsia="monospace" w:cs="monospace"/>
      <w:sz w:val="20"/>
    </w:rPr>
  </w:style>
  <w:style w:type="character" w:styleId="67">
    <w:name w:val="HTML Sample"/>
    <w:qFormat/>
    <w:uiPriority w:val="0"/>
    <w:rPr>
      <w:rFonts w:ascii="monospace" w:hAnsi="monospace" w:eastAsia="monospace" w:cs="monospace"/>
    </w:rPr>
  </w:style>
  <w:style w:type="character" w:customStyle="1" w:styleId="68">
    <w:name w:val="访问过的超链接1"/>
    <w:qFormat/>
    <w:uiPriority w:val="99"/>
    <w:rPr>
      <w:color w:val="800080"/>
      <w:u w:val="none"/>
    </w:rPr>
  </w:style>
  <w:style w:type="character" w:customStyle="1" w:styleId="69">
    <w:name w:val="Char Char6"/>
    <w:qFormat/>
    <w:uiPriority w:val="0"/>
    <w:rPr>
      <w:rFonts w:eastAsia="宋体"/>
      <w:w w:val="80"/>
      <w:kern w:val="2"/>
      <w:sz w:val="24"/>
      <w:szCs w:val="24"/>
      <w:lang w:val="en-US" w:eastAsia="zh-CN" w:bidi="ar-SA"/>
    </w:rPr>
  </w:style>
  <w:style w:type="character" w:customStyle="1" w:styleId="70">
    <w:name w:val="正文文本缩进 2 Char Char"/>
    <w:qFormat/>
    <w:uiPriority w:val="0"/>
    <w:rPr>
      <w:rFonts w:ascii="宋体" w:hAnsi="宋体" w:eastAsia="宋体"/>
      <w:kern w:val="2"/>
      <w:sz w:val="24"/>
      <w:szCs w:val="21"/>
      <w:lang w:val="en-US" w:eastAsia="zh-CN" w:bidi="ar-SA"/>
    </w:rPr>
  </w:style>
  <w:style w:type="character" w:customStyle="1" w:styleId="71">
    <w:name w:val="Char Char18"/>
    <w:qFormat/>
    <w:uiPriority w:val="0"/>
    <w:rPr>
      <w:rFonts w:eastAsia="宋体"/>
      <w:b/>
      <w:bCs/>
      <w:kern w:val="2"/>
      <w:sz w:val="28"/>
      <w:szCs w:val="24"/>
      <w:lang w:val="en-US" w:eastAsia="zh-CN" w:bidi="ar-SA"/>
    </w:rPr>
  </w:style>
  <w:style w:type="character" w:customStyle="1" w:styleId="72">
    <w:name w:val="Char Char59"/>
    <w:qFormat/>
    <w:uiPriority w:val="0"/>
    <w:rPr>
      <w:rFonts w:eastAsia="宋体"/>
      <w:kern w:val="2"/>
      <w:sz w:val="21"/>
      <w:szCs w:val="24"/>
      <w:lang w:val="en-US" w:eastAsia="zh-CN" w:bidi="ar-SA"/>
    </w:rPr>
  </w:style>
  <w:style w:type="character" w:customStyle="1" w:styleId="73">
    <w:name w:val="标题 4 Char Char Char Char Char"/>
    <w:qFormat/>
    <w:uiPriority w:val="0"/>
    <w:rPr>
      <w:rFonts w:ascii="Arial" w:hAnsi="Arial" w:eastAsia="黑体"/>
      <w:sz w:val="36"/>
      <w:lang w:val="en-US" w:eastAsia="zh-CN" w:bidi="ar-SA"/>
    </w:rPr>
  </w:style>
  <w:style w:type="character" w:customStyle="1" w:styleId="74">
    <w:name w:val="标题 2 Char"/>
    <w:link w:val="5"/>
    <w:qFormat/>
    <w:uiPriority w:val="0"/>
    <w:rPr>
      <w:rFonts w:ascii="Arial" w:hAnsi="Arial" w:eastAsia="黑体"/>
      <w:b/>
      <w:bCs/>
      <w:kern w:val="2"/>
      <w:sz w:val="32"/>
      <w:szCs w:val="32"/>
      <w:lang w:val="en-US" w:eastAsia="zh-CN" w:bidi="ar-SA"/>
    </w:rPr>
  </w:style>
  <w:style w:type="character" w:customStyle="1" w:styleId="75">
    <w:name w:val="引用 Char"/>
    <w:qFormat/>
    <w:locked/>
    <w:uiPriority w:val="0"/>
    <w:rPr>
      <w:i/>
      <w:iCs/>
      <w:color w:val="000000"/>
      <w:kern w:val="2"/>
      <w:sz w:val="21"/>
      <w:szCs w:val="22"/>
      <w:lang w:bidi="ar-SA"/>
    </w:rPr>
  </w:style>
  <w:style w:type="character" w:customStyle="1" w:styleId="76">
    <w:name w:val="标题 3 Char1"/>
    <w:qFormat/>
    <w:uiPriority w:val="99"/>
    <w:rPr>
      <w:rFonts w:ascii="宋体" w:cs="宋体"/>
      <w:b/>
      <w:bCs/>
      <w:sz w:val="32"/>
      <w:szCs w:val="32"/>
    </w:rPr>
  </w:style>
  <w:style w:type="character" w:customStyle="1" w:styleId="77">
    <w:name w:val="正文（首行缩进两字）"/>
    <w:qFormat/>
    <w:uiPriority w:val="0"/>
    <w:rPr>
      <w:rFonts w:ascii="宋体" w:hAnsi="Arial" w:eastAsia="宋体"/>
      <w:sz w:val="24"/>
      <w:lang w:val="en-US" w:eastAsia="zh-CN"/>
    </w:rPr>
  </w:style>
  <w:style w:type="character" w:customStyle="1" w:styleId="78">
    <w:name w:val="Char Char26"/>
    <w:qFormat/>
    <w:locked/>
    <w:uiPriority w:val="0"/>
    <w:rPr>
      <w:rFonts w:ascii="宋体" w:hAnsi="宋体" w:eastAsia="宋体"/>
      <w:w w:val="80"/>
      <w:kern w:val="2"/>
      <w:sz w:val="24"/>
      <w:szCs w:val="24"/>
      <w:lang w:val="en-US" w:eastAsia="zh-CN" w:bidi="ar-SA"/>
    </w:rPr>
  </w:style>
  <w:style w:type="character" w:customStyle="1" w:styleId="79">
    <w:name w:val="正文缩进 Char"/>
    <w:link w:val="14"/>
    <w:qFormat/>
    <w:uiPriority w:val="0"/>
    <w:rPr>
      <w:rFonts w:eastAsia="宋体"/>
      <w:kern w:val="2"/>
      <w:sz w:val="21"/>
      <w:lang w:val="en-US" w:eastAsia="zh-CN" w:bidi="ar-SA"/>
    </w:rPr>
  </w:style>
  <w:style w:type="character" w:customStyle="1" w:styleId="80">
    <w:name w:val="日期 Char"/>
    <w:link w:val="28"/>
    <w:qFormat/>
    <w:uiPriority w:val="99"/>
    <w:rPr>
      <w:rFonts w:ascii="宋体" w:eastAsia="宋体"/>
      <w:kern w:val="2"/>
      <w:sz w:val="24"/>
      <w:szCs w:val="24"/>
      <w:lang w:val="en-US" w:eastAsia="zh-CN" w:bidi="ar-SA"/>
    </w:rPr>
  </w:style>
  <w:style w:type="character" w:customStyle="1" w:styleId="81">
    <w:name w:val="Char Char24"/>
    <w:qFormat/>
    <w:uiPriority w:val="0"/>
    <w:rPr>
      <w:rFonts w:ascii="宋体" w:eastAsia="宋体"/>
      <w:b/>
      <w:bCs/>
      <w:kern w:val="2"/>
      <w:sz w:val="32"/>
      <w:szCs w:val="32"/>
      <w:lang w:val="en-US" w:eastAsia="zh-CN" w:bidi="ar-SA"/>
    </w:rPr>
  </w:style>
  <w:style w:type="character" w:customStyle="1" w:styleId="82">
    <w:name w:val="普通文字 Char Char3"/>
    <w:qFormat/>
    <w:uiPriority w:val="0"/>
    <w:rPr>
      <w:rFonts w:hint="eastAsia" w:ascii="宋体" w:hAnsi="Courier New" w:eastAsia="宋体"/>
      <w:kern w:val="2"/>
      <w:sz w:val="21"/>
      <w:lang w:val="en-US" w:eastAsia="zh-CN" w:bidi="ar-SA"/>
    </w:rPr>
  </w:style>
  <w:style w:type="character" w:customStyle="1" w:styleId="83">
    <w:name w:val="文档结构图 Char1"/>
    <w:qFormat/>
    <w:uiPriority w:val="0"/>
    <w:rPr>
      <w:rFonts w:ascii="宋体"/>
      <w:kern w:val="2"/>
      <w:sz w:val="18"/>
      <w:szCs w:val="18"/>
    </w:rPr>
  </w:style>
  <w:style w:type="character" w:customStyle="1" w:styleId="84">
    <w:name w:val="Char Char611"/>
    <w:qFormat/>
    <w:uiPriority w:val="0"/>
    <w:rPr>
      <w:rFonts w:hint="eastAsia" w:ascii="宋体" w:hAnsi="宋体" w:eastAsia="宋体"/>
      <w:w w:val="80"/>
      <w:kern w:val="2"/>
      <w:sz w:val="24"/>
      <w:szCs w:val="24"/>
      <w:lang w:val="en-US" w:eastAsia="zh-CN" w:bidi="ar-SA"/>
    </w:rPr>
  </w:style>
  <w:style w:type="character" w:customStyle="1" w:styleId="85">
    <w:name w:val="z101"/>
    <w:qFormat/>
    <w:uiPriority w:val="0"/>
    <w:rPr>
      <w:sz w:val="24"/>
      <w:szCs w:val="24"/>
    </w:rPr>
  </w:style>
  <w:style w:type="character" w:customStyle="1" w:styleId="86">
    <w:name w:val="标题 Char1"/>
    <w:qFormat/>
    <w:locked/>
    <w:uiPriority w:val="0"/>
    <w:rPr>
      <w:rFonts w:ascii="Cambria" w:hAnsi="Cambria" w:cs="Times New Roman"/>
      <w:b/>
      <w:bCs/>
      <w:sz w:val="32"/>
      <w:szCs w:val="32"/>
    </w:rPr>
  </w:style>
  <w:style w:type="character" w:customStyle="1" w:styleId="87">
    <w:name w:val="普通(网站) 字符"/>
    <w:qFormat/>
    <w:uiPriority w:val="0"/>
    <w:rPr>
      <w:rFonts w:ascii="宋体" w:hAnsi="宋体" w:eastAsia="宋体"/>
      <w:sz w:val="24"/>
      <w:lang w:val="en-US" w:eastAsia="zh-CN" w:bidi="ar-SA"/>
    </w:rPr>
  </w:style>
  <w:style w:type="character" w:customStyle="1" w:styleId="88">
    <w:name w:val="Char Char33"/>
    <w:qFormat/>
    <w:uiPriority w:val="0"/>
    <w:rPr>
      <w:rFonts w:eastAsia="宋体"/>
      <w:kern w:val="2"/>
      <w:sz w:val="21"/>
      <w:szCs w:val="24"/>
      <w:lang w:val="en-US" w:eastAsia="zh-CN" w:bidi="ar-SA"/>
    </w:rPr>
  </w:style>
  <w:style w:type="character" w:customStyle="1" w:styleId="89">
    <w:name w:val="正文文本缩进 2 Char"/>
    <w:link w:val="29"/>
    <w:qFormat/>
    <w:uiPriority w:val="99"/>
    <w:rPr>
      <w:rFonts w:ascii="宋体" w:hAnsi="宋体" w:eastAsia="宋体"/>
      <w:sz w:val="24"/>
      <w:szCs w:val="28"/>
      <w:lang w:val="en-US" w:eastAsia="zh-CN" w:bidi="ar-SA"/>
    </w:rPr>
  </w:style>
  <w:style w:type="character" w:customStyle="1" w:styleId="90">
    <w:name w:val="Char Char12"/>
    <w:qFormat/>
    <w:uiPriority w:val="0"/>
    <w:rPr>
      <w:rFonts w:hint="eastAsia" w:ascii="宋体" w:hAnsi="宋体" w:eastAsia="宋体"/>
      <w:kern w:val="2"/>
      <w:sz w:val="21"/>
      <w:szCs w:val="24"/>
      <w:lang w:val="en-US" w:eastAsia="zh-CN" w:bidi="ar-SA"/>
    </w:rPr>
  </w:style>
  <w:style w:type="character" w:customStyle="1" w:styleId="91">
    <w:name w:val="正文文本 2 Char Char"/>
    <w:qFormat/>
    <w:uiPriority w:val="0"/>
    <w:rPr>
      <w:rFonts w:eastAsia="宋体"/>
      <w:kern w:val="2"/>
      <w:sz w:val="21"/>
      <w:szCs w:val="24"/>
      <w:lang w:val="en-US" w:eastAsia="zh-CN" w:bidi="ar-SA"/>
    </w:rPr>
  </w:style>
  <w:style w:type="character" w:customStyle="1" w:styleId="92">
    <w:name w:val="标题 6 Char"/>
    <w:link w:val="9"/>
    <w:qFormat/>
    <w:uiPriority w:val="0"/>
    <w:rPr>
      <w:kern w:val="2"/>
      <w:sz w:val="30"/>
      <w:szCs w:val="24"/>
    </w:rPr>
  </w:style>
  <w:style w:type="character" w:customStyle="1" w:styleId="93">
    <w:name w:val="fnt1"/>
    <w:basedOn w:val="52"/>
    <w:qFormat/>
    <w:uiPriority w:val="0"/>
  </w:style>
  <w:style w:type="character" w:customStyle="1" w:styleId="94">
    <w:name w:val="bulletintext"/>
    <w:qFormat/>
    <w:uiPriority w:val="0"/>
  </w:style>
  <w:style w:type="character" w:customStyle="1" w:styleId="95">
    <w:name w:val="明显引用 Char"/>
    <w:qFormat/>
    <w:locked/>
    <w:uiPriority w:val="0"/>
    <w:rPr>
      <w:b/>
      <w:bCs/>
      <w:i/>
      <w:iCs/>
      <w:color w:val="4F81BD"/>
      <w:kern w:val="2"/>
      <w:sz w:val="21"/>
      <w:szCs w:val="22"/>
      <w:lang w:bidi="ar-SA"/>
    </w:rPr>
  </w:style>
  <w:style w:type="character" w:customStyle="1" w:styleId="96">
    <w:name w:val="Char Char1212"/>
    <w:qFormat/>
    <w:uiPriority w:val="0"/>
    <w:rPr>
      <w:rFonts w:eastAsia="宋体"/>
      <w:kern w:val="2"/>
      <w:sz w:val="21"/>
      <w:szCs w:val="24"/>
      <w:lang w:val="en-US" w:eastAsia="zh-CN" w:bidi="ar-SA"/>
    </w:rPr>
  </w:style>
  <w:style w:type="character" w:customStyle="1" w:styleId="97">
    <w:name w:val="明显引用 Char2"/>
    <w:qFormat/>
    <w:uiPriority w:val="0"/>
    <w:rPr>
      <w:rFonts w:ascii="Times New Roman" w:hAnsi="Times New Roman" w:eastAsia="宋体" w:cs="Times New Roman"/>
      <w:b/>
      <w:bCs/>
      <w:i/>
      <w:iCs/>
      <w:color w:val="4F81BD"/>
      <w:szCs w:val="24"/>
    </w:rPr>
  </w:style>
  <w:style w:type="character" w:customStyle="1" w:styleId="98">
    <w:name w:val="zbggmain style9"/>
    <w:basedOn w:val="52"/>
    <w:qFormat/>
    <w:uiPriority w:val="0"/>
  </w:style>
  <w:style w:type="character" w:customStyle="1" w:styleId="99">
    <w:name w:val="Char Char Char Char Char Char1"/>
    <w:qFormat/>
    <w:uiPriority w:val="0"/>
    <w:rPr>
      <w:rFonts w:hint="eastAsia" w:ascii="宋体" w:hAnsi="Courier New" w:eastAsia="宋体"/>
      <w:kern w:val="2"/>
      <w:sz w:val="21"/>
      <w:lang w:val="en-US" w:eastAsia="zh-CN" w:bidi="ar-SA"/>
    </w:rPr>
  </w:style>
  <w:style w:type="character" w:customStyle="1" w:styleId="100">
    <w:name w:val="Char Char2412"/>
    <w:qFormat/>
    <w:uiPriority w:val="0"/>
    <w:rPr>
      <w:rFonts w:ascii="宋体" w:eastAsia="宋体"/>
      <w:b/>
      <w:bCs/>
      <w:kern w:val="2"/>
      <w:sz w:val="32"/>
      <w:szCs w:val="32"/>
      <w:lang w:val="en-US" w:eastAsia="zh-CN" w:bidi="ar-SA"/>
    </w:rPr>
  </w:style>
  <w:style w:type="character" w:customStyle="1" w:styleId="101">
    <w:name w:val="Char Char40"/>
    <w:qFormat/>
    <w:locked/>
    <w:uiPriority w:val="0"/>
    <w:rPr>
      <w:rFonts w:eastAsia="宋体"/>
      <w:b/>
      <w:bCs/>
      <w:kern w:val="2"/>
      <w:sz w:val="28"/>
      <w:szCs w:val="24"/>
      <w:lang w:val="en-US" w:eastAsia="zh-CN" w:bidi="ar-SA"/>
    </w:rPr>
  </w:style>
  <w:style w:type="character" w:customStyle="1" w:styleId="102">
    <w:name w:val="Char Char31"/>
    <w:qFormat/>
    <w:uiPriority w:val="0"/>
    <w:rPr>
      <w:rFonts w:eastAsia="宋体"/>
      <w:w w:val="80"/>
      <w:kern w:val="2"/>
      <w:sz w:val="24"/>
      <w:szCs w:val="24"/>
      <w:lang w:val="en-US" w:eastAsia="zh-CN" w:bidi="ar-SA"/>
    </w:rPr>
  </w:style>
  <w:style w:type="character" w:customStyle="1" w:styleId="103">
    <w:name w:val="正文文本 3 Char1"/>
    <w:qFormat/>
    <w:uiPriority w:val="0"/>
    <w:rPr>
      <w:rFonts w:hint="eastAsia" w:ascii="宋体" w:hAnsi="宋体" w:eastAsia="宋体"/>
      <w:kern w:val="2"/>
      <w:sz w:val="16"/>
      <w:szCs w:val="16"/>
    </w:rPr>
  </w:style>
  <w:style w:type="character" w:customStyle="1" w:styleId="104">
    <w:name w:val="正文文本缩进 Char Char"/>
    <w:qFormat/>
    <w:uiPriority w:val="0"/>
    <w:rPr>
      <w:rFonts w:ascii="宋体" w:hAnsi="宋体" w:eastAsia="宋体"/>
      <w:kern w:val="2"/>
      <w:sz w:val="28"/>
      <w:szCs w:val="24"/>
      <w:lang w:val="en-US" w:eastAsia="zh-CN" w:bidi="ar-SA"/>
    </w:rPr>
  </w:style>
  <w:style w:type="character" w:customStyle="1" w:styleId="105">
    <w:name w:val="Char Char28"/>
    <w:qFormat/>
    <w:locked/>
    <w:uiPriority w:val="0"/>
    <w:rPr>
      <w:rFonts w:ascii="宋体" w:hAnsi="宋体" w:eastAsia="宋体"/>
      <w:kern w:val="2"/>
      <w:sz w:val="18"/>
      <w:szCs w:val="18"/>
      <w:lang w:val="en-US" w:eastAsia="zh-CN" w:bidi="ar-SA"/>
    </w:rPr>
  </w:style>
  <w:style w:type="character" w:customStyle="1" w:styleId="106">
    <w:name w:val="正文文本 Char1"/>
    <w:qFormat/>
    <w:uiPriority w:val="0"/>
    <w:rPr>
      <w:kern w:val="2"/>
      <w:sz w:val="21"/>
      <w:szCs w:val="22"/>
    </w:rPr>
  </w:style>
  <w:style w:type="character" w:customStyle="1" w:styleId="107">
    <w:name w:val="HTML 预设格式 Char1"/>
    <w:qFormat/>
    <w:uiPriority w:val="0"/>
    <w:rPr>
      <w:rFonts w:ascii="Courier New" w:hAnsi="Courier New" w:cs="Courier New"/>
      <w:kern w:val="2"/>
    </w:rPr>
  </w:style>
  <w:style w:type="character" w:customStyle="1" w:styleId="108">
    <w:name w:val="Char Char"/>
    <w:qFormat/>
    <w:uiPriority w:val="0"/>
    <w:rPr>
      <w:rFonts w:eastAsia="宋体"/>
      <w:kern w:val="2"/>
      <w:sz w:val="16"/>
      <w:szCs w:val="16"/>
      <w:lang w:val="en-US" w:eastAsia="zh-CN" w:bidi="ar-SA"/>
    </w:rPr>
  </w:style>
  <w:style w:type="character" w:customStyle="1" w:styleId="109">
    <w:name w:val="样式 标题 1合同标题章标题 1 Char Char标题 1 Char第1章第1章 Char卷标题标题 1 1...1 Char Char"/>
    <w:qFormat/>
    <w:uiPriority w:val="0"/>
    <w:rPr>
      <w:rFonts w:ascii="宋体" w:hAnsi="宋体" w:eastAsia="宋体" w:cs="宋体"/>
      <w:b/>
      <w:bCs/>
      <w:kern w:val="36"/>
      <w:sz w:val="28"/>
      <w:szCs w:val="48"/>
      <w:lang w:val="en-US" w:eastAsia="zh-CN" w:bidi="ar-SA"/>
    </w:rPr>
  </w:style>
  <w:style w:type="character" w:customStyle="1" w:styleId="110">
    <w:name w:val="标题 3 Char"/>
    <w:link w:val="6"/>
    <w:qFormat/>
    <w:uiPriority w:val="0"/>
    <w:rPr>
      <w:rFonts w:ascii="宋体" w:eastAsia="宋体"/>
      <w:b/>
      <w:bCs/>
      <w:kern w:val="2"/>
      <w:sz w:val="32"/>
      <w:szCs w:val="32"/>
      <w:lang w:val="en-US" w:eastAsia="zh-CN" w:bidi="ar-SA"/>
    </w:rPr>
  </w:style>
  <w:style w:type="character" w:customStyle="1" w:styleId="111">
    <w:name w:val="标题 4 Char Char Char Char"/>
    <w:qFormat/>
    <w:uiPriority w:val="0"/>
    <w:rPr>
      <w:rFonts w:ascii="Arial" w:hAnsi="Arial" w:eastAsia="黑体"/>
      <w:sz w:val="36"/>
      <w:lang w:val="en-US" w:eastAsia="zh-CN" w:bidi="ar-SA"/>
    </w:rPr>
  </w:style>
  <w:style w:type="character" w:customStyle="1" w:styleId="112">
    <w:name w:val="正文文本 2 Char"/>
    <w:link w:val="43"/>
    <w:qFormat/>
    <w:uiPriority w:val="99"/>
    <w:rPr>
      <w:rFonts w:ascii="仿宋_GB2312" w:eastAsia="仿宋_GB2312"/>
      <w:kern w:val="2"/>
      <w:sz w:val="24"/>
      <w:szCs w:val="24"/>
      <w:lang w:val="en-US" w:eastAsia="zh-CN" w:bidi="ar-SA"/>
    </w:rPr>
  </w:style>
  <w:style w:type="character" w:customStyle="1" w:styleId="113">
    <w:name w:val="标题 4 Char1"/>
    <w:link w:val="7"/>
    <w:qFormat/>
    <w:uiPriority w:val="0"/>
    <w:rPr>
      <w:rFonts w:ascii="Arial" w:hAnsi="Arial" w:eastAsia="黑体"/>
      <w:b/>
      <w:bCs/>
      <w:kern w:val="2"/>
      <w:sz w:val="28"/>
      <w:szCs w:val="28"/>
      <w:lang w:val="en-US" w:eastAsia="zh-CN" w:bidi="ar-SA"/>
    </w:rPr>
  </w:style>
  <w:style w:type="character" w:customStyle="1" w:styleId="114">
    <w:name w:val="style9"/>
    <w:basedOn w:val="52"/>
    <w:qFormat/>
    <w:uiPriority w:val="0"/>
  </w:style>
  <w:style w:type="character" w:customStyle="1" w:styleId="115">
    <w:name w:val="word2"/>
    <w:qFormat/>
    <w:uiPriority w:val="0"/>
    <w:rPr>
      <w:rFonts w:hint="eastAsia" w:ascii="新宋体" w:hAnsi="新宋体" w:eastAsia="新宋体"/>
      <w:color w:val="000000"/>
      <w:sz w:val="18"/>
      <w:szCs w:val="18"/>
    </w:rPr>
  </w:style>
  <w:style w:type="character" w:customStyle="1" w:styleId="116">
    <w:name w:val="明显引用 Char3"/>
    <w:qFormat/>
    <w:uiPriority w:val="30"/>
    <w:rPr>
      <w:rFonts w:ascii="宋体" w:hAnsi="Times New Roman" w:eastAsia="宋体" w:cs="宋体"/>
      <w:b/>
      <w:bCs/>
      <w:i/>
      <w:iCs/>
      <w:color w:val="4F81BD"/>
      <w:sz w:val="24"/>
      <w:szCs w:val="24"/>
    </w:rPr>
  </w:style>
  <w:style w:type="character" w:customStyle="1" w:styleId="117">
    <w:name w:val="Char Char14"/>
    <w:qFormat/>
    <w:uiPriority w:val="0"/>
    <w:rPr>
      <w:rFonts w:hint="eastAsia" w:ascii="宋体" w:hAnsi="宋体" w:eastAsia="宋体"/>
      <w:kern w:val="2"/>
      <w:sz w:val="16"/>
      <w:szCs w:val="16"/>
      <w:lang w:val="en-US" w:eastAsia="zh-CN" w:bidi="ar-SA"/>
    </w:rPr>
  </w:style>
  <w:style w:type="character" w:customStyle="1" w:styleId="118">
    <w:name w:val="批注文字 Char"/>
    <w:link w:val="18"/>
    <w:qFormat/>
    <w:uiPriority w:val="0"/>
    <w:rPr>
      <w:rFonts w:eastAsia="宋体"/>
      <w:kern w:val="2"/>
      <w:sz w:val="21"/>
      <w:szCs w:val="24"/>
      <w:lang w:val="en-US" w:eastAsia="zh-CN" w:bidi="ar-SA"/>
    </w:rPr>
  </w:style>
  <w:style w:type="character" w:customStyle="1" w:styleId="119">
    <w:name w:val="Char Char5"/>
    <w:qFormat/>
    <w:uiPriority w:val="0"/>
    <w:rPr>
      <w:rFonts w:eastAsia="宋体"/>
      <w:kern w:val="2"/>
      <w:sz w:val="18"/>
      <w:szCs w:val="18"/>
      <w:lang w:val="en-US" w:eastAsia="zh-CN" w:bidi="ar-SA"/>
    </w:rPr>
  </w:style>
  <w:style w:type="character" w:customStyle="1" w:styleId="120">
    <w:name w:val="Char Char7"/>
    <w:qFormat/>
    <w:uiPriority w:val="0"/>
    <w:rPr>
      <w:rFonts w:hint="eastAsia" w:ascii="宋体" w:hAnsi="宋体" w:eastAsia="宋体"/>
      <w:kern w:val="2"/>
      <w:sz w:val="28"/>
      <w:szCs w:val="24"/>
      <w:lang w:val="en-US" w:eastAsia="zh-CN" w:bidi="ar-SA"/>
    </w:rPr>
  </w:style>
  <w:style w:type="character" w:customStyle="1" w:styleId="121">
    <w:name w:val="个人撰写风格"/>
    <w:qFormat/>
    <w:uiPriority w:val="99"/>
    <w:rPr>
      <w:rFonts w:ascii="Arial" w:hAnsi="Arial" w:eastAsia="宋体" w:cs="Arial"/>
      <w:color w:val="auto"/>
      <w:sz w:val="20"/>
    </w:rPr>
  </w:style>
  <w:style w:type="character" w:customStyle="1" w:styleId="122">
    <w:name w:val="普通文字 Char Char4"/>
    <w:qFormat/>
    <w:uiPriority w:val="0"/>
    <w:rPr>
      <w:rFonts w:ascii="宋体" w:hAnsi="Courier New" w:eastAsia="宋体" w:cs="Courier New"/>
      <w:kern w:val="2"/>
      <w:sz w:val="21"/>
      <w:szCs w:val="21"/>
      <w:lang w:val="en-US" w:eastAsia="zh-CN" w:bidi="ar-SA"/>
    </w:rPr>
  </w:style>
  <w:style w:type="character" w:customStyle="1" w:styleId="123">
    <w:name w:val="Char Char29"/>
    <w:qFormat/>
    <w:locked/>
    <w:uiPriority w:val="0"/>
    <w:rPr>
      <w:rFonts w:ascii="宋体" w:hAnsi="宋体" w:eastAsia="宋体"/>
      <w:kern w:val="2"/>
      <w:sz w:val="21"/>
      <w:szCs w:val="24"/>
      <w:lang w:val="en-US" w:eastAsia="zh-CN" w:bidi="ar-SA"/>
    </w:rPr>
  </w:style>
  <w:style w:type="character" w:customStyle="1" w:styleId="124">
    <w:name w:val="正文首行缩进 Char1"/>
    <w:qFormat/>
    <w:uiPriority w:val="0"/>
    <w:rPr>
      <w:rFonts w:ascii="宋体" w:hAnsi="宋体" w:eastAsia="宋体"/>
      <w:kern w:val="2"/>
      <w:sz w:val="24"/>
      <w:szCs w:val="24"/>
      <w:lang w:val="en-US" w:eastAsia="zh-CN" w:bidi="ar-SA"/>
    </w:rPr>
  </w:style>
  <w:style w:type="character" w:customStyle="1" w:styleId="125">
    <w:name w:val="Para head"/>
    <w:qFormat/>
    <w:uiPriority w:val="0"/>
    <w:rPr>
      <w:rFonts w:ascii="Arial" w:hAnsi="Arial" w:eastAsia="Times New Roman"/>
      <w:sz w:val="20"/>
    </w:rPr>
  </w:style>
  <w:style w:type="character" w:customStyle="1" w:styleId="126">
    <w:name w:val="无间隔 Char"/>
    <w:link w:val="127"/>
    <w:qFormat/>
    <w:uiPriority w:val="0"/>
    <w:rPr>
      <w:rFonts w:ascii="Calibri" w:hAnsi="Calibri"/>
      <w:kern w:val="2"/>
      <w:sz w:val="21"/>
      <w:szCs w:val="22"/>
      <w:lang w:val="en-US" w:eastAsia="zh-CN" w:bidi="ar-SA"/>
    </w:rPr>
  </w:style>
  <w:style w:type="paragraph" w:styleId="127">
    <w:name w:val="No Spacing"/>
    <w:link w:val="126"/>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8">
    <w:name w:val="style91"/>
    <w:qFormat/>
    <w:uiPriority w:val="0"/>
    <w:rPr>
      <w:sz w:val="24"/>
    </w:rPr>
  </w:style>
  <w:style w:type="character" w:customStyle="1" w:styleId="129">
    <w:name w:val="Char Char Char Char Char Char"/>
    <w:qFormat/>
    <w:uiPriority w:val="0"/>
    <w:rPr>
      <w:rFonts w:ascii="宋体" w:hAnsi="Courier New" w:eastAsia="宋体"/>
      <w:kern w:val="2"/>
      <w:sz w:val="21"/>
      <w:lang w:val="en-US" w:eastAsia="zh-CN" w:bidi="ar-SA"/>
    </w:rPr>
  </w:style>
  <w:style w:type="character" w:customStyle="1" w:styleId="130">
    <w:name w:val="标题 5 Char"/>
    <w:link w:val="8"/>
    <w:qFormat/>
    <w:uiPriority w:val="0"/>
    <w:rPr>
      <w:rFonts w:eastAsia="宋体"/>
      <w:b/>
      <w:bCs/>
      <w:kern w:val="2"/>
      <w:sz w:val="28"/>
      <w:szCs w:val="28"/>
      <w:lang w:val="en-US" w:eastAsia="zh-CN" w:bidi="ar-SA"/>
    </w:rPr>
  </w:style>
  <w:style w:type="character" w:customStyle="1" w:styleId="131">
    <w:name w:val="Char Char2812"/>
    <w:qFormat/>
    <w:uiPriority w:val="0"/>
    <w:rPr>
      <w:rFonts w:eastAsia="宋体"/>
      <w:kern w:val="2"/>
      <w:sz w:val="21"/>
      <w:szCs w:val="24"/>
      <w:lang w:val="en-US" w:eastAsia="zh-CN" w:bidi="ar-SA"/>
    </w:rPr>
  </w:style>
  <w:style w:type="character" w:customStyle="1" w:styleId="132">
    <w:name w:val="Char Char1811"/>
    <w:qFormat/>
    <w:uiPriority w:val="0"/>
    <w:rPr>
      <w:rFonts w:eastAsia="宋体"/>
      <w:b/>
      <w:bCs/>
      <w:kern w:val="2"/>
      <w:sz w:val="28"/>
      <w:szCs w:val="24"/>
      <w:lang w:val="en-US" w:eastAsia="zh-CN" w:bidi="ar-SA"/>
    </w:rPr>
  </w:style>
  <w:style w:type="character" w:customStyle="1" w:styleId="133">
    <w:name w:val="Char Char2912"/>
    <w:qFormat/>
    <w:uiPriority w:val="0"/>
    <w:rPr>
      <w:rFonts w:ascii="宋体" w:hAnsi="宋体" w:eastAsia="宋体"/>
      <w:kern w:val="2"/>
      <w:sz w:val="28"/>
      <w:szCs w:val="24"/>
      <w:lang w:val="en-US" w:eastAsia="zh-CN" w:bidi="ar-SA"/>
    </w:rPr>
  </w:style>
  <w:style w:type="character" w:customStyle="1" w:styleId="134">
    <w:name w:val="Char Char37"/>
    <w:qFormat/>
    <w:locked/>
    <w:uiPriority w:val="0"/>
    <w:rPr>
      <w:rFonts w:eastAsia="宋体"/>
      <w:b/>
      <w:bCs/>
      <w:kern w:val="2"/>
      <w:sz w:val="28"/>
      <w:szCs w:val="28"/>
      <w:lang w:val="en-US" w:eastAsia="zh-CN" w:bidi="ar-SA"/>
    </w:rPr>
  </w:style>
  <w:style w:type="character" w:customStyle="1" w:styleId="135">
    <w:name w:val="Char Char47"/>
    <w:qFormat/>
    <w:uiPriority w:val="0"/>
    <w:rPr>
      <w:rFonts w:hint="eastAsia" w:ascii="宋体" w:hAnsi="宋体" w:eastAsia="宋体"/>
      <w:b/>
      <w:sz w:val="24"/>
      <w:lang w:val="en-US" w:eastAsia="zh-CN" w:bidi="ar-SA"/>
    </w:rPr>
  </w:style>
  <w:style w:type="character" w:customStyle="1" w:styleId="136">
    <w:name w:val="Char Char4"/>
    <w:qFormat/>
    <w:uiPriority w:val="0"/>
    <w:rPr>
      <w:rFonts w:ascii="宋体" w:hAnsi="宋体" w:eastAsia="宋体"/>
      <w:kern w:val="2"/>
      <w:sz w:val="18"/>
      <w:szCs w:val="18"/>
      <w:lang w:val="en-US" w:eastAsia="zh-CN" w:bidi="ar-SA"/>
    </w:rPr>
  </w:style>
  <w:style w:type="character" w:customStyle="1" w:styleId="137">
    <w:name w:val="Char Char16"/>
    <w:qFormat/>
    <w:uiPriority w:val="0"/>
    <w:rPr>
      <w:rFonts w:eastAsia="宋体"/>
      <w:b/>
      <w:bCs/>
      <w:kern w:val="2"/>
      <w:sz w:val="28"/>
      <w:szCs w:val="24"/>
      <w:lang w:val="en-US" w:eastAsia="zh-CN" w:bidi="ar-SA"/>
    </w:rPr>
  </w:style>
  <w:style w:type="character" w:customStyle="1" w:styleId="138">
    <w:name w:val="Char Char11"/>
    <w:qFormat/>
    <w:uiPriority w:val="0"/>
    <w:rPr>
      <w:rFonts w:hint="eastAsia" w:ascii="宋体" w:hAnsi="宋体" w:eastAsia="宋体"/>
      <w:b/>
      <w:bCs/>
      <w:kern w:val="2"/>
      <w:sz w:val="28"/>
      <w:szCs w:val="28"/>
      <w:lang w:val="en-US" w:eastAsia="zh-CN" w:bidi="ar-SA"/>
    </w:rPr>
  </w:style>
  <w:style w:type="character" w:customStyle="1" w:styleId="139">
    <w:name w:val="Char Char1"/>
    <w:qFormat/>
    <w:uiPriority w:val="0"/>
    <w:rPr>
      <w:rFonts w:hint="eastAsia" w:ascii="宋体" w:hAnsi="宋体" w:eastAsia="宋体"/>
      <w:b/>
      <w:bCs/>
      <w:kern w:val="2"/>
      <w:sz w:val="21"/>
      <w:szCs w:val="24"/>
      <w:lang w:val="en-US" w:eastAsia="zh-CN" w:bidi="ar-SA"/>
    </w:rPr>
  </w:style>
  <w:style w:type="character" w:customStyle="1" w:styleId="140">
    <w:name w:val="style151"/>
    <w:qFormat/>
    <w:uiPriority w:val="0"/>
    <w:rPr>
      <w:b/>
      <w:bCs/>
      <w:sz w:val="24"/>
      <w:szCs w:val="24"/>
    </w:rPr>
  </w:style>
  <w:style w:type="character" w:customStyle="1" w:styleId="141">
    <w:name w:val="标题 4 Char2"/>
    <w:qFormat/>
    <w:uiPriority w:val="99"/>
    <w:rPr>
      <w:rFonts w:ascii="Arial" w:hAnsi="Arial" w:eastAsia="黑体"/>
      <w:sz w:val="36"/>
      <w:lang w:val="en-US" w:eastAsia="zh-CN" w:bidi="ar-SA"/>
    </w:rPr>
  </w:style>
  <w:style w:type="character" w:customStyle="1" w:styleId="142">
    <w:name w:val="正文首行缩进 Char Char"/>
    <w:qFormat/>
    <w:uiPriority w:val="0"/>
    <w:rPr>
      <w:rFonts w:eastAsia="宋体"/>
      <w:b/>
      <w:bCs/>
      <w:kern w:val="2"/>
      <w:sz w:val="21"/>
      <w:szCs w:val="24"/>
      <w:lang w:val="en-US" w:eastAsia="zh-CN" w:bidi="ar-SA"/>
    </w:rPr>
  </w:style>
  <w:style w:type="character" w:customStyle="1" w:styleId="143">
    <w:name w:val="Char Char36"/>
    <w:qFormat/>
    <w:locked/>
    <w:uiPriority w:val="0"/>
    <w:rPr>
      <w:rFonts w:eastAsia="宋体"/>
      <w:b/>
      <w:sz w:val="24"/>
      <w:lang w:val="en-US" w:eastAsia="zh-CN" w:bidi="ar-SA"/>
    </w:rPr>
  </w:style>
  <w:style w:type="character" w:customStyle="1" w:styleId="144">
    <w:name w:val="明显强调1"/>
    <w:qFormat/>
    <w:uiPriority w:val="0"/>
    <w:rPr>
      <w:b/>
      <w:bCs/>
      <w:i/>
      <w:iCs/>
      <w:color w:val="4F81BD"/>
    </w:rPr>
  </w:style>
  <w:style w:type="character" w:customStyle="1" w:styleId="145">
    <w:name w:val="页脚 Char"/>
    <w:link w:val="31"/>
    <w:qFormat/>
    <w:locked/>
    <w:uiPriority w:val="99"/>
    <w:rPr>
      <w:rFonts w:ascii="宋体" w:eastAsia="宋体"/>
      <w:kern w:val="2"/>
      <w:sz w:val="18"/>
      <w:szCs w:val="18"/>
      <w:lang w:val="en-US" w:eastAsia="zh-CN" w:bidi="ar-SA"/>
    </w:rPr>
  </w:style>
  <w:style w:type="character" w:customStyle="1" w:styleId="146">
    <w:name w:val="style51"/>
    <w:qFormat/>
    <w:uiPriority w:val="0"/>
    <w:rPr>
      <w:sz w:val="18"/>
      <w:szCs w:val="18"/>
    </w:rPr>
  </w:style>
  <w:style w:type="character" w:customStyle="1" w:styleId="147">
    <w:name w:val="Char Char15"/>
    <w:qFormat/>
    <w:uiPriority w:val="0"/>
    <w:rPr>
      <w:rFonts w:hint="eastAsia" w:ascii="宋体" w:hAnsi="宋体" w:eastAsia="宋体"/>
      <w:b/>
      <w:bCs/>
      <w:kern w:val="2"/>
      <w:sz w:val="28"/>
      <w:szCs w:val="28"/>
      <w:lang w:val="en-US" w:eastAsia="zh-CN" w:bidi="ar-SA"/>
    </w:rPr>
  </w:style>
  <w:style w:type="character" w:customStyle="1" w:styleId="148">
    <w:name w:val="第一编 Char"/>
    <w:qFormat/>
    <w:uiPriority w:val="0"/>
    <w:rPr>
      <w:rFonts w:ascii="Cambria" w:hAnsi="Cambria" w:eastAsia="宋体" w:cs="Times New Roman"/>
      <w:b/>
      <w:bCs/>
      <w:kern w:val="2"/>
      <w:sz w:val="32"/>
      <w:szCs w:val="32"/>
    </w:rPr>
  </w:style>
  <w:style w:type="character" w:customStyle="1" w:styleId="149">
    <w:name w:val="question-title2"/>
    <w:basedOn w:val="52"/>
    <w:qFormat/>
    <w:uiPriority w:val="0"/>
  </w:style>
  <w:style w:type="character" w:customStyle="1" w:styleId="150">
    <w:name w:val="副标题 Char2"/>
    <w:qFormat/>
    <w:uiPriority w:val="11"/>
    <w:rPr>
      <w:rFonts w:ascii="Cambria" w:hAnsi="Cambria" w:eastAsia="宋体" w:cs="Times New Roman"/>
      <w:b/>
      <w:bCs/>
      <w:kern w:val="28"/>
      <w:sz w:val="32"/>
      <w:szCs w:val="32"/>
    </w:rPr>
  </w:style>
  <w:style w:type="character" w:customStyle="1" w:styleId="151">
    <w:name w:val="样式 正文文本 Char Char"/>
    <w:link w:val="152"/>
    <w:qFormat/>
    <w:uiPriority w:val="0"/>
    <w:rPr>
      <w:rFonts w:ascii="Arial" w:hAnsi="Arial" w:eastAsia="宋体" w:cs="宋体"/>
      <w:color w:val="000000"/>
      <w:kern w:val="2"/>
      <w:sz w:val="21"/>
      <w:lang w:val="en-US" w:eastAsia="zh-CN" w:bidi="ar-SA"/>
    </w:rPr>
  </w:style>
  <w:style w:type="paragraph" w:customStyle="1" w:styleId="152">
    <w:name w:val="样式 正文文本"/>
    <w:basedOn w:val="1"/>
    <w:link w:val="151"/>
    <w:qFormat/>
    <w:uiPriority w:val="0"/>
    <w:pPr>
      <w:adjustRightInd w:val="0"/>
      <w:snapToGrid w:val="0"/>
      <w:spacing w:line="400" w:lineRule="exact"/>
      <w:ind w:firstLine="200" w:firstLineChars="200"/>
    </w:pPr>
    <w:rPr>
      <w:rFonts w:ascii="Arial" w:hAnsi="Arial" w:cs="宋体"/>
      <w:color w:val="000000"/>
      <w:sz w:val="21"/>
      <w:szCs w:val="20"/>
    </w:rPr>
  </w:style>
  <w:style w:type="character" w:customStyle="1" w:styleId="153">
    <w:name w:val="标题 9 Char"/>
    <w:link w:val="12"/>
    <w:qFormat/>
    <w:uiPriority w:val="0"/>
    <w:rPr>
      <w:rFonts w:ascii="Arial" w:hAnsi="Arial" w:eastAsia="黑体"/>
      <w:sz w:val="21"/>
    </w:rPr>
  </w:style>
  <w:style w:type="character" w:customStyle="1" w:styleId="154">
    <w:name w:val="标题 Char2"/>
    <w:qFormat/>
    <w:uiPriority w:val="10"/>
    <w:rPr>
      <w:rFonts w:ascii="Cambria" w:hAnsi="Cambria" w:eastAsia="宋体" w:cs="Times New Roman"/>
      <w:b/>
      <w:bCs/>
      <w:sz w:val="32"/>
      <w:szCs w:val="32"/>
    </w:rPr>
  </w:style>
  <w:style w:type="character" w:customStyle="1" w:styleId="155">
    <w:name w:val="Char Char32"/>
    <w:qFormat/>
    <w:uiPriority w:val="0"/>
    <w:rPr>
      <w:rFonts w:eastAsia="宋体"/>
      <w:kern w:val="2"/>
      <w:sz w:val="21"/>
      <w:szCs w:val="24"/>
      <w:lang w:val="en-US" w:eastAsia="zh-CN" w:bidi="ar-SA"/>
    </w:rPr>
  </w:style>
  <w:style w:type="character" w:customStyle="1" w:styleId="156">
    <w:name w:val="Char Char3"/>
    <w:qFormat/>
    <w:uiPriority w:val="0"/>
    <w:rPr>
      <w:rFonts w:eastAsia="宋体"/>
      <w:kern w:val="2"/>
      <w:sz w:val="21"/>
      <w:szCs w:val="24"/>
      <w:lang w:val="en-US" w:eastAsia="zh-CN" w:bidi="ar-SA"/>
    </w:rPr>
  </w:style>
  <w:style w:type="character" w:customStyle="1" w:styleId="157">
    <w:name w:val="正文首行缩进 Char"/>
    <w:link w:val="2"/>
    <w:qFormat/>
    <w:uiPriority w:val="0"/>
    <w:rPr>
      <w:rFonts w:eastAsia="宋体"/>
      <w:kern w:val="2"/>
      <w:sz w:val="21"/>
      <w:szCs w:val="24"/>
      <w:lang w:bidi="ar-SA"/>
    </w:rPr>
  </w:style>
  <w:style w:type="character" w:customStyle="1" w:styleId="158">
    <w:name w:val="Char Char4712"/>
    <w:qFormat/>
    <w:uiPriority w:val="0"/>
    <w:rPr>
      <w:rFonts w:eastAsia="宋体"/>
      <w:b/>
      <w:sz w:val="24"/>
      <w:lang w:val="en-US" w:eastAsia="zh-CN" w:bidi="ar-SA"/>
    </w:rPr>
  </w:style>
  <w:style w:type="character" w:customStyle="1" w:styleId="159">
    <w:name w:val="标题 4 Char"/>
    <w:qFormat/>
    <w:uiPriority w:val="0"/>
    <w:rPr>
      <w:rFonts w:ascii="Arial" w:hAnsi="Arial" w:eastAsia="黑体"/>
      <w:sz w:val="36"/>
      <w:lang w:val="en-US" w:eastAsia="zh-CN" w:bidi="ar-SA"/>
    </w:rPr>
  </w:style>
  <w:style w:type="character" w:customStyle="1" w:styleId="160">
    <w:name w:val="Char Char Char Char Char Char Char Char Char Char Char Char Char Char"/>
    <w:link w:val="161"/>
    <w:qFormat/>
    <w:uiPriority w:val="0"/>
    <w:rPr>
      <w:rFonts w:ascii="Verdana" w:hAnsi="Verdana" w:eastAsia="宋体"/>
      <w:lang w:val="en-US" w:eastAsia="en-US" w:bidi="ar-SA"/>
    </w:rPr>
  </w:style>
  <w:style w:type="paragraph" w:customStyle="1" w:styleId="161">
    <w:name w:val="Char Char Char Char Char Char Char Char Char Char Char Char Char"/>
    <w:basedOn w:val="1"/>
    <w:link w:val="160"/>
    <w:qFormat/>
    <w:uiPriority w:val="0"/>
    <w:pPr>
      <w:widowControl/>
      <w:spacing w:after="160" w:line="240" w:lineRule="exact"/>
      <w:jc w:val="left"/>
    </w:pPr>
    <w:rPr>
      <w:rFonts w:ascii="Verdana" w:hAnsi="Verdana"/>
      <w:kern w:val="0"/>
      <w:sz w:val="20"/>
      <w:szCs w:val="20"/>
      <w:lang w:eastAsia="en-US"/>
    </w:rPr>
  </w:style>
  <w:style w:type="character" w:customStyle="1" w:styleId="162">
    <w:name w:val="javascript"/>
    <w:basedOn w:val="52"/>
    <w:qFormat/>
    <w:uiPriority w:val="0"/>
  </w:style>
  <w:style w:type="character" w:customStyle="1" w:styleId="163">
    <w:name w:val="标题5 Char Char"/>
    <w:link w:val="164"/>
    <w:qFormat/>
    <w:uiPriority w:val="0"/>
    <w:rPr>
      <w:rFonts w:ascii="Arial" w:hAnsi="Arial"/>
      <w:b/>
      <w:bCs/>
      <w:sz w:val="24"/>
      <w:szCs w:val="32"/>
      <w:lang w:bidi="ar-SA"/>
    </w:rPr>
  </w:style>
  <w:style w:type="paragraph" w:customStyle="1" w:styleId="164">
    <w:name w:val="标题5"/>
    <w:basedOn w:val="6"/>
    <w:link w:val="163"/>
    <w:qFormat/>
    <w:uiPriority w:val="0"/>
    <w:pPr>
      <w:spacing w:line="413" w:lineRule="auto"/>
    </w:pPr>
    <w:rPr>
      <w:rFonts w:ascii="Arial" w:hAnsi="Arial"/>
      <w:kern w:val="0"/>
      <w:sz w:val="24"/>
    </w:rPr>
  </w:style>
  <w:style w:type="character" w:customStyle="1" w:styleId="165">
    <w:name w:val="Char Char9"/>
    <w:qFormat/>
    <w:uiPriority w:val="0"/>
    <w:rPr>
      <w:rFonts w:eastAsia="宋体"/>
      <w:kern w:val="2"/>
      <w:sz w:val="21"/>
      <w:szCs w:val="24"/>
      <w:lang w:val="en-US" w:eastAsia="zh-CN" w:bidi="ar-SA"/>
    </w:rPr>
  </w:style>
  <w:style w:type="character" w:customStyle="1" w:styleId="166">
    <w:name w:val="标题 5 Char Char"/>
    <w:qFormat/>
    <w:uiPriority w:val="0"/>
    <w:rPr>
      <w:rFonts w:eastAsia="宋体"/>
      <w:b/>
      <w:bCs/>
      <w:kern w:val="2"/>
      <w:sz w:val="28"/>
      <w:szCs w:val="28"/>
      <w:lang w:val="en-US" w:eastAsia="zh-CN" w:bidi="ar-SA"/>
    </w:rPr>
  </w:style>
  <w:style w:type="character" w:customStyle="1" w:styleId="167">
    <w:name w:val="style171"/>
    <w:qFormat/>
    <w:uiPriority w:val="0"/>
    <w:rPr>
      <w:color w:val="2C76C0"/>
      <w:sz w:val="27"/>
      <w:szCs w:val="27"/>
    </w:rPr>
  </w:style>
  <w:style w:type="character" w:customStyle="1" w:styleId="168">
    <w:name w:val="textnorm_chn1"/>
    <w:qFormat/>
    <w:uiPriority w:val="0"/>
    <w:rPr>
      <w:rFonts w:hint="default" w:ascii="Arial" w:hAnsi="Arial"/>
      <w:color w:val="21254A"/>
      <w:sz w:val="22"/>
    </w:rPr>
  </w:style>
  <w:style w:type="character" w:customStyle="1" w:styleId="169">
    <w:name w:val="Char Char2"/>
    <w:qFormat/>
    <w:uiPriority w:val="0"/>
    <w:rPr>
      <w:rFonts w:hint="eastAsia" w:ascii="宋体" w:hAnsi="宋体" w:eastAsia="宋体"/>
      <w:kern w:val="2"/>
      <w:sz w:val="21"/>
      <w:szCs w:val="24"/>
      <w:lang w:val="en-US" w:eastAsia="zh-CN" w:bidi="ar-SA"/>
    </w:rPr>
  </w:style>
  <w:style w:type="character" w:customStyle="1" w:styleId="170">
    <w:name w:val="纯文本 Char"/>
    <w:link w:val="26"/>
    <w:qFormat/>
    <w:uiPriority w:val="0"/>
    <w:rPr>
      <w:rFonts w:ascii="宋体" w:hAnsi="Courier New" w:eastAsia="宋体" w:cs="Courier New"/>
      <w:kern w:val="2"/>
      <w:sz w:val="21"/>
      <w:szCs w:val="21"/>
      <w:lang w:val="en-US" w:eastAsia="zh-CN" w:bidi="ar-SA"/>
    </w:rPr>
  </w:style>
  <w:style w:type="character" w:customStyle="1" w:styleId="171">
    <w:name w:val="Char Char17"/>
    <w:qFormat/>
    <w:uiPriority w:val="0"/>
    <w:rPr>
      <w:rFonts w:eastAsia="宋体"/>
      <w:b/>
      <w:bCs/>
      <w:kern w:val="2"/>
      <w:sz w:val="28"/>
      <w:szCs w:val="24"/>
      <w:lang w:val="en-US" w:eastAsia="zh-CN" w:bidi="ar-SA"/>
    </w:rPr>
  </w:style>
  <w:style w:type="character" w:customStyle="1" w:styleId="172">
    <w:name w:val="正文文本缩进 3 Char1"/>
    <w:qFormat/>
    <w:uiPriority w:val="0"/>
    <w:rPr>
      <w:rFonts w:hint="eastAsia" w:ascii="宋体" w:hAnsi="宋体" w:eastAsia="宋体"/>
      <w:kern w:val="2"/>
      <w:sz w:val="16"/>
      <w:szCs w:val="16"/>
    </w:rPr>
  </w:style>
  <w:style w:type="character" w:customStyle="1" w:styleId="173">
    <w:name w:val="引用 Char1"/>
    <w:link w:val="174"/>
    <w:qFormat/>
    <w:uiPriority w:val="0"/>
    <w:rPr>
      <w:i/>
      <w:iCs/>
      <w:color w:val="000000"/>
      <w:kern w:val="2"/>
      <w:sz w:val="21"/>
      <w:szCs w:val="22"/>
      <w:lang w:bidi="ar-SA"/>
    </w:rPr>
  </w:style>
  <w:style w:type="paragraph" w:styleId="174">
    <w:name w:val="Quote"/>
    <w:basedOn w:val="1"/>
    <w:next w:val="1"/>
    <w:link w:val="173"/>
    <w:qFormat/>
    <w:uiPriority w:val="0"/>
    <w:rPr>
      <w:rFonts w:ascii="Times New Roman"/>
      <w:i/>
      <w:iCs/>
      <w:color w:val="000000"/>
      <w:sz w:val="21"/>
      <w:szCs w:val="22"/>
    </w:rPr>
  </w:style>
  <w:style w:type="character" w:customStyle="1" w:styleId="175">
    <w:name w:val="批注主题 Char"/>
    <w:link w:val="49"/>
    <w:qFormat/>
    <w:uiPriority w:val="0"/>
    <w:rPr>
      <w:rFonts w:eastAsia="宋体"/>
      <w:b/>
      <w:bCs/>
      <w:kern w:val="2"/>
      <w:sz w:val="21"/>
      <w:szCs w:val="24"/>
      <w:lang w:val="en-US" w:eastAsia="zh-CN" w:bidi="ar-SA"/>
    </w:rPr>
  </w:style>
  <w:style w:type="character" w:customStyle="1" w:styleId="176">
    <w:name w:val="htd01"/>
    <w:basedOn w:val="52"/>
    <w:qFormat/>
    <w:uiPriority w:val="0"/>
  </w:style>
  <w:style w:type="character" w:customStyle="1" w:styleId="177">
    <w:name w:val="Char Char4111"/>
    <w:qFormat/>
    <w:uiPriority w:val="0"/>
    <w:rPr>
      <w:rFonts w:ascii="宋体" w:hAnsi="Courier New" w:eastAsia="宋体"/>
      <w:color w:val="000000"/>
      <w:kern w:val="2"/>
      <w:sz w:val="24"/>
      <w:lang w:val="en-US" w:eastAsia="zh-CN" w:bidi="ar-SA"/>
    </w:rPr>
  </w:style>
  <w:style w:type="character" w:customStyle="1" w:styleId="178">
    <w:name w:val="apple-converted-space"/>
    <w:qFormat/>
    <w:uiPriority w:val="99"/>
    <w:rPr>
      <w:rFonts w:ascii="Arial" w:hAnsi="Arial"/>
      <w:sz w:val="24"/>
    </w:rPr>
  </w:style>
  <w:style w:type="character" w:customStyle="1" w:styleId="179">
    <w:name w:val="普通(网站) Char1"/>
    <w:link w:val="47"/>
    <w:qFormat/>
    <w:uiPriority w:val="0"/>
    <w:rPr>
      <w:rFonts w:ascii="宋体" w:hAnsi="宋体" w:eastAsia="宋体"/>
      <w:sz w:val="24"/>
      <w:lang w:val="en-US" w:eastAsia="zh-CN" w:bidi="ar-SA"/>
    </w:rPr>
  </w:style>
  <w:style w:type="character" w:customStyle="1" w:styleId="180">
    <w:name w:val="标题 4 Char Char"/>
    <w:qFormat/>
    <w:uiPriority w:val="0"/>
    <w:rPr>
      <w:rFonts w:ascii="Arial" w:hAnsi="Arial" w:eastAsia="黑体"/>
      <w:sz w:val="36"/>
      <w:lang w:val="en-US" w:eastAsia="zh-CN" w:bidi="ar-SA"/>
    </w:rPr>
  </w:style>
  <w:style w:type="character" w:customStyle="1" w:styleId="181">
    <w:name w:val="Char Char3212"/>
    <w:qFormat/>
    <w:uiPriority w:val="0"/>
    <w:rPr>
      <w:rFonts w:eastAsia="宋体"/>
      <w:kern w:val="2"/>
      <w:sz w:val="21"/>
      <w:szCs w:val="24"/>
      <w:lang w:val="en-US" w:eastAsia="zh-CN" w:bidi="ar-SA"/>
    </w:rPr>
  </w:style>
  <w:style w:type="character" w:customStyle="1" w:styleId="182">
    <w:name w:val="Char Char Char Char Char Char Char Char Char"/>
    <w:qFormat/>
    <w:uiPriority w:val="0"/>
    <w:rPr>
      <w:rFonts w:ascii="宋体" w:hAnsi="Courier New" w:eastAsia="宋体"/>
      <w:kern w:val="2"/>
      <w:sz w:val="21"/>
      <w:lang w:val="en-US" w:eastAsia="zh-CN" w:bidi="ar-SA"/>
    </w:rPr>
  </w:style>
  <w:style w:type="character" w:customStyle="1" w:styleId="183">
    <w:name w:val="ms-announcementtitle1"/>
    <w:qFormat/>
    <w:uiPriority w:val="0"/>
    <w:rPr>
      <w:b/>
      <w:bCs/>
    </w:rPr>
  </w:style>
  <w:style w:type="character" w:customStyle="1" w:styleId="184">
    <w:name w:val="Char Char21"/>
    <w:qFormat/>
    <w:uiPriority w:val="0"/>
    <w:rPr>
      <w:rFonts w:eastAsia="宋体"/>
      <w:b/>
      <w:bCs/>
      <w:kern w:val="2"/>
      <w:sz w:val="28"/>
      <w:szCs w:val="24"/>
      <w:lang w:val="en-US" w:eastAsia="zh-CN" w:bidi="ar-SA"/>
    </w:rPr>
  </w:style>
  <w:style w:type="character" w:customStyle="1" w:styleId="185">
    <w:name w:val="Char Char2612"/>
    <w:qFormat/>
    <w:uiPriority w:val="0"/>
    <w:rPr>
      <w:rFonts w:hAnsi="宋体" w:eastAsia="宋体"/>
      <w:b/>
      <w:bCs/>
      <w:kern w:val="44"/>
      <w:sz w:val="36"/>
      <w:szCs w:val="36"/>
      <w:lang w:val="en-US" w:eastAsia="zh-CN" w:bidi="ar-SA"/>
    </w:rPr>
  </w:style>
  <w:style w:type="character" w:customStyle="1" w:styleId="186">
    <w:name w:val="批注文字 Char2"/>
    <w:qFormat/>
    <w:uiPriority w:val="0"/>
    <w:rPr>
      <w:rFonts w:eastAsia="宋体"/>
      <w:kern w:val="2"/>
      <w:sz w:val="21"/>
      <w:szCs w:val="24"/>
      <w:lang w:val="en-US" w:eastAsia="zh-CN" w:bidi="ar-SA"/>
    </w:rPr>
  </w:style>
  <w:style w:type="character" w:customStyle="1" w:styleId="187">
    <w:name w:val="明显引用 Char1"/>
    <w:link w:val="188"/>
    <w:qFormat/>
    <w:uiPriority w:val="0"/>
    <w:rPr>
      <w:b/>
      <w:bCs/>
      <w:i/>
      <w:iCs/>
      <w:color w:val="4F81BD"/>
      <w:kern w:val="2"/>
      <w:sz w:val="21"/>
      <w:szCs w:val="22"/>
      <w:lang w:bidi="ar-SA"/>
    </w:rPr>
  </w:style>
  <w:style w:type="paragraph" w:styleId="188">
    <w:name w:val="Intense Quote"/>
    <w:basedOn w:val="1"/>
    <w:next w:val="1"/>
    <w:link w:val="187"/>
    <w:qFormat/>
    <w:uiPriority w:val="0"/>
    <w:pPr>
      <w:pBdr>
        <w:bottom w:val="single" w:color="4F81BD" w:sz="4" w:space="4"/>
      </w:pBdr>
      <w:spacing w:before="200" w:after="280"/>
      <w:ind w:left="936" w:right="936"/>
    </w:pPr>
    <w:rPr>
      <w:rFonts w:ascii="Times New Roman"/>
      <w:b/>
      <w:bCs/>
      <w:i/>
      <w:iCs/>
      <w:color w:val="4F81BD"/>
      <w:sz w:val="21"/>
      <w:szCs w:val="22"/>
    </w:rPr>
  </w:style>
  <w:style w:type="character" w:customStyle="1" w:styleId="189">
    <w:name w:val="Char Char3312"/>
    <w:qFormat/>
    <w:locked/>
    <w:uiPriority w:val="0"/>
    <w:rPr>
      <w:rFonts w:ascii="宋体" w:hAnsi="宋体" w:eastAsia="宋体"/>
      <w:kern w:val="2"/>
      <w:sz w:val="16"/>
      <w:szCs w:val="16"/>
      <w:lang w:val="en-US" w:eastAsia="zh-CN" w:bidi="ar-SA"/>
    </w:rPr>
  </w:style>
  <w:style w:type="character" w:customStyle="1" w:styleId="190">
    <w:name w:val="textcontents"/>
    <w:qFormat/>
    <w:uiPriority w:val="0"/>
    <w:rPr>
      <w:rFonts w:cs="Times New Roman"/>
    </w:rPr>
  </w:style>
  <w:style w:type="character" w:customStyle="1" w:styleId="191">
    <w:name w:val="Char Char22"/>
    <w:qFormat/>
    <w:locked/>
    <w:uiPriority w:val="0"/>
    <w:rPr>
      <w:rFonts w:ascii="宋体" w:hAnsi="宋体" w:eastAsia="宋体"/>
      <w:kern w:val="2"/>
      <w:sz w:val="21"/>
      <w:szCs w:val="24"/>
      <w:lang w:val="en-US" w:eastAsia="zh-CN" w:bidi="ar-SA"/>
    </w:rPr>
  </w:style>
  <w:style w:type="character" w:customStyle="1" w:styleId="192">
    <w:name w:val="Char Char30"/>
    <w:qFormat/>
    <w:uiPriority w:val="0"/>
    <w:rPr>
      <w:rFonts w:eastAsia="宋体"/>
      <w:kern w:val="2"/>
      <w:sz w:val="21"/>
      <w:szCs w:val="24"/>
      <w:lang w:val="en-US" w:eastAsia="zh-CN" w:bidi="ar-SA"/>
    </w:rPr>
  </w:style>
  <w:style w:type="character" w:customStyle="1" w:styleId="193">
    <w:name w:val="Char Char8"/>
    <w:qFormat/>
    <w:uiPriority w:val="0"/>
    <w:rPr>
      <w:rFonts w:eastAsia="宋体"/>
      <w:kern w:val="2"/>
      <w:sz w:val="21"/>
      <w:szCs w:val="24"/>
      <w:lang w:val="en-US" w:eastAsia="zh-CN" w:bidi="ar-SA"/>
    </w:rPr>
  </w:style>
  <w:style w:type="character" w:customStyle="1" w:styleId="194">
    <w:name w:val="批注文字 Char Char"/>
    <w:qFormat/>
    <w:uiPriority w:val="0"/>
    <w:rPr>
      <w:rFonts w:eastAsia="宋体"/>
      <w:kern w:val="2"/>
      <w:sz w:val="21"/>
      <w:szCs w:val="24"/>
      <w:lang w:val="en-US" w:eastAsia="zh-CN" w:bidi="ar-SA"/>
    </w:rPr>
  </w:style>
  <w:style w:type="character" w:customStyle="1" w:styleId="195">
    <w:name w:val="标题 7 Char"/>
    <w:link w:val="10"/>
    <w:qFormat/>
    <w:uiPriority w:val="99"/>
    <w:rPr>
      <w:rFonts w:eastAsia="宋体"/>
      <w:b/>
      <w:kern w:val="2"/>
      <w:sz w:val="24"/>
      <w:szCs w:val="24"/>
      <w:lang w:val="en-US" w:eastAsia="zh-CN" w:bidi="ar-SA"/>
    </w:rPr>
  </w:style>
  <w:style w:type="character" w:customStyle="1" w:styleId="196">
    <w:name w:val="明显参考1"/>
    <w:qFormat/>
    <w:uiPriority w:val="0"/>
    <w:rPr>
      <w:b/>
      <w:bCs/>
      <w:smallCaps/>
      <w:color w:val="C0504D"/>
      <w:spacing w:val="5"/>
      <w:u w:val="single"/>
    </w:rPr>
  </w:style>
  <w:style w:type="character" w:customStyle="1" w:styleId="197">
    <w:name w:val="big1"/>
    <w:qFormat/>
    <w:uiPriority w:val="0"/>
    <w:rPr>
      <w:color w:val="222222"/>
      <w:sz w:val="21"/>
      <w:szCs w:val="21"/>
      <w:u w:val="none"/>
    </w:rPr>
  </w:style>
  <w:style w:type="character" w:customStyle="1" w:styleId="198">
    <w:name w:val="Char Char Char Char Char Char Char Char Char Char Char Char Char Char111"/>
    <w:qFormat/>
    <w:uiPriority w:val="0"/>
    <w:rPr>
      <w:rFonts w:ascii="Verdana" w:hAnsi="Verdana" w:eastAsia="宋体"/>
      <w:lang w:val="en-US" w:eastAsia="en-US" w:bidi="ar-SA"/>
    </w:rPr>
  </w:style>
  <w:style w:type="character" w:customStyle="1" w:styleId="199">
    <w:name w:val="font161"/>
    <w:qFormat/>
    <w:uiPriority w:val="0"/>
    <w:rPr>
      <w:b/>
      <w:bCs/>
      <w:sz w:val="32"/>
      <w:szCs w:val="32"/>
    </w:rPr>
  </w:style>
  <w:style w:type="character" w:customStyle="1" w:styleId="200">
    <w:name w:val="Char Char1311"/>
    <w:qFormat/>
    <w:uiPriority w:val="0"/>
    <w:rPr>
      <w:rFonts w:eastAsia="宋体"/>
      <w:b/>
      <w:bCs/>
      <w:kern w:val="2"/>
      <w:sz w:val="21"/>
      <w:szCs w:val="24"/>
      <w:lang w:val="en-US" w:eastAsia="zh-CN" w:bidi="ar-SA"/>
    </w:rPr>
  </w:style>
  <w:style w:type="character" w:customStyle="1" w:styleId="201">
    <w:name w:val="脚注文本 Char"/>
    <w:link w:val="38"/>
    <w:qFormat/>
    <w:uiPriority w:val="0"/>
    <w:rPr>
      <w:kern w:val="2"/>
      <w:sz w:val="18"/>
    </w:rPr>
  </w:style>
  <w:style w:type="character" w:customStyle="1" w:styleId="202">
    <w:name w:val="Char Char10"/>
    <w:qFormat/>
    <w:uiPriority w:val="0"/>
    <w:rPr>
      <w:rFonts w:hint="eastAsia" w:ascii="宋体" w:hAnsi="Courier New" w:eastAsia="宋体"/>
      <w:color w:val="000000"/>
      <w:kern w:val="2"/>
      <w:sz w:val="24"/>
      <w:lang w:val="en-US" w:eastAsia="zh-CN" w:bidi="ar-SA"/>
    </w:rPr>
  </w:style>
  <w:style w:type="character" w:customStyle="1" w:styleId="203">
    <w:name w:val="引用 Char2"/>
    <w:qFormat/>
    <w:uiPriority w:val="0"/>
    <w:rPr>
      <w:rFonts w:ascii="Times New Roman" w:hAnsi="Times New Roman" w:eastAsia="宋体" w:cs="Times New Roman"/>
      <w:i/>
      <w:iCs/>
      <w:color w:val="000000"/>
      <w:szCs w:val="24"/>
    </w:rPr>
  </w:style>
  <w:style w:type="character" w:customStyle="1" w:styleId="204">
    <w:name w:val="批注框文本 Char"/>
    <w:link w:val="30"/>
    <w:qFormat/>
    <w:uiPriority w:val="99"/>
    <w:rPr>
      <w:rFonts w:ascii="宋体"/>
      <w:kern w:val="2"/>
      <w:sz w:val="18"/>
      <w:szCs w:val="18"/>
    </w:rPr>
  </w:style>
  <w:style w:type="character" w:customStyle="1" w:styleId="205">
    <w:name w:val="Char Char43"/>
    <w:qFormat/>
    <w:uiPriority w:val="0"/>
    <w:rPr>
      <w:rFonts w:ascii="宋体"/>
      <w:b/>
      <w:bCs/>
      <w:kern w:val="2"/>
      <w:sz w:val="32"/>
      <w:szCs w:val="32"/>
    </w:rPr>
  </w:style>
  <w:style w:type="character" w:customStyle="1" w:styleId="206">
    <w:name w:val="Head 13 Char"/>
    <w:qFormat/>
    <w:uiPriority w:val="0"/>
    <w:rPr>
      <w:rFonts w:ascii="宋体" w:hAnsi="宋体" w:eastAsia="宋体" w:cs="宋体"/>
      <w:b/>
      <w:bCs/>
      <w:kern w:val="36"/>
      <w:sz w:val="48"/>
      <w:szCs w:val="48"/>
      <w:lang w:val="en-US" w:eastAsia="zh-CN" w:bidi="ar-SA"/>
    </w:rPr>
  </w:style>
  <w:style w:type="character" w:customStyle="1" w:styleId="207">
    <w:name w:val="Char Char711"/>
    <w:qFormat/>
    <w:uiPriority w:val="0"/>
    <w:rPr>
      <w:rFonts w:ascii="宋体" w:hAnsi="宋体" w:eastAsia="宋体"/>
      <w:kern w:val="2"/>
      <w:sz w:val="28"/>
      <w:szCs w:val="24"/>
      <w:lang w:val="en-US" w:eastAsia="zh-CN" w:bidi="ar-SA"/>
    </w:rPr>
  </w:style>
  <w:style w:type="character" w:customStyle="1" w:styleId="208">
    <w:name w:val="不明显强调1"/>
    <w:qFormat/>
    <w:uiPriority w:val="0"/>
    <w:rPr>
      <w:i/>
      <w:iCs/>
      <w:color w:val="808080"/>
    </w:rPr>
  </w:style>
  <w:style w:type="character" w:customStyle="1" w:styleId="209">
    <w:name w:val="Char Char811"/>
    <w:qFormat/>
    <w:uiPriority w:val="0"/>
    <w:rPr>
      <w:rFonts w:hint="eastAsia" w:ascii="宋体" w:hAnsi="宋体" w:eastAsia="宋体"/>
      <w:kern w:val="2"/>
      <w:sz w:val="21"/>
      <w:szCs w:val="24"/>
      <w:lang w:val="en-US" w:eastAsia="zh-CN" w:bidi="ar-SA"/>
    </w:rPr>
  </w:style>
  <w:style w:type="character" w:customStyle="1" w:styleId="210">
    <w:name w:val="Char Char Char Char Char"/>
    <w:qFormat/>
    <w:uiPriority w:val="0"/>
    <w:rPr>
      <w:rFonts w:ascii="宋体" w:hAnsi="Courier New" w:eastAsia="宋体"/>
      <w:kern w:val="2"/>
      <w:sz w:val="21"/>
      <w:lang w:val="en-US" w:eastAsia="zh-CN" w:bidi="ar-SA"/>
    </w:rPr>
  </w:style>
  <w:style w:type="character" w:customStyle="1" w:styleId="211">
    <w:name w:val="正文文本 Char"/>
    <w:link w:val="3"/>
    <w:qFormat/>
    <w:uiPriority w:val="0"/>
    <w:rPr>
      <w:rFonts w:eastAsia="宋体"/>
      <w:kern w:val="2"/>
      <w:sz w:val="21"/>
      <w:szCs w:val="24"/>
      <w:lang w:val="en-US" w:eastAsia="zh-CN" w:bidi="ar-SA"/>
    </w:rPr>
  </w:style>
  <w:style w:type="character" w:customStyle="1" w:styleId="212">
    <w:name w:val="标题 1 Char"/>
    <w:link w:val="4"/>
    <w:qFormat/>
    <w:uiPriority w:val="99"/>
    <w:rPr>
      <w:rFonts w:hAnsi="宋体"/>
      <w:b/>
      <w:bCs/>
      <w:kern w:val="44"/>
      <w:sz w:val="36"/>
      <w:szCs w:val="36"/>
    </w:rPr>
  </w:style>
  <w:style w:type="character" w:customStyle="1" w:styleId="213">
    <w:name w:val="标题 8 Char"/>
    <w:link w:val="11"/>
    <w:qFormat/>
    <w:uiPriority w:val="0"/>
    <w:rPr>
      <w:rFonts w:ascii="Arial" w:hAnsi="Arial" w:eastAsia="黑体"/>
      <w:sz w:val="24"/>
    </w:rPr>
  </w:style>
  <w:style w:type="character" w:customStyle="1" w:styleId="214">
    <w:name w:val="正文文本缩进 3 Char Char"/>
    <w:qFormat/>
    <w:uiPriority w:val="0"/>
    <w:rPr>
      <w:rFonts w:eastAsia="宋体"/>
      <w:w w:val="80"/>
      <w:kern w:val="2"/>
      <w:sz w:val="24"/>
      <w:szCs w:val="24"/>
      <w:lang w:val="en-US" w:eastAsia="zh-CN" w:bidi="ar-SA"/>
    </w:rPr>
  </w:style>
  <w:style w:type="character" w:customStyle="1" w:styleId="215">
    <w:name w:val="Char Char42"/>
    <w:qFormat/>
    <w:uiPriority w:val="0"/>
    <w:rPr>
      <w:rFonts w:ascii="Arial" w:hAnsi="Arial" w:eastAsia="黑体"/>
      <w:b/>
      <w:bCs/>
      <w:kern w:val="2"/>
      <w:sz w:val="28"/>
      <w:szCs w:val="28"/>
    </w:rPr>
  </w:style>
  <w:style w:type="character" w:customStyle="1" w:styleId="216">
    <w:name w:val="Char Char3712"/>
    <w:qFormat/>
    <w:uiPriority w:val="0"/>
    <w:rPr>
      <w:rFonts w:ascii="Arial" w:hAnsi="Arial" w:eastAsia="黑体"/>
      <w:b/>
      <w:bCs/>
      <w:kern w:val="2"/>
      <w:sz w:val="28"/>
      <w:szCs w:val="28"/>
      <w:lang w:val="en-US" w:eastAsia="zh-CN" w:bidi="ar-SA"/>
    </w:rPr>
  </w:style>
  <w:style w:type="character" w:customStyle="1" w:styleId="217">
    <w:name w:val="引用 Char3"/>
    <w:qFormat/>
    <w:uiPriority w:val="29"/>
    <w:rPr>
      <w:rFonts w:ascii="宋体" w:hAnsi="Times New Roman" w:eastAsia="宋体" w:cs="宋体"/>
      <w:i/>
      <w:iCs/>
      <w:color w:val="000000"/>
      <w:sz w:val="24"/>
      <w:szCs w:val="24"/>
    </w:rPr>
  </w:style>
  <w:style w:type="character" w:customStyle="1" w:styleId="218">
    <w:name w:val="Char Char13"/>
    <w:qFormat/>
    <w:uiPriority w:val="0"/>
    <w:rPr>
      <w:rFonts w:ascii="宋体" w:hAnsi="宋体" w:eastAsia="宋体"/>
      <w:kern w:val="2"/>
      <w:sz w:val="24"/>
      <w:szCs w:val="21"/>
      <w:lang w:val="en-US" w:eastAsia="zh-CN" w:bidi="ar-SA"/>
    </w:rPr>
  </w:style>
  <w:style w:type="character" w:customStyle="1" w:styleId="219">
    <w:name w:val="纯文本 Char Char1"/>
    <w:qFormat/>
    <w:uiPriority w:val="0"/>
    <w:rPr>
      <w:rFonts w:ascii="宋体" w:hAnsi="Courier New" w:eastAsia="宋体"/>
      <w:kern w:val="2"/>
      <w:sz w:val="21"/>
      <w:lang w:val="en-US" w:eastAsia="zh-CN" w:bidi="ar-SA"/>
    </w:rPr>
  </w:style>
  <w:style w:type="character" w:customStyle="1" w:styleId="220">
    <w:name w:val="unnamed51"/>
    <w:qFormat/>
    <w:uiPriority w:val="0"/>
    <w:rPr>
      <w:color w:val="000000"/>
      <w:sz w:val="18"/>
      <w:u w:val="none"/>
    </w:rPr>
  </w:style>
  <w:style w:type="character" w:customStyle="1" w:styleId="221">
    <w:name w:val="日期 Char1"/>
    <w:qFormat/>
    <w:uiPriority w:val="0"/>
    <w:rPr>
      <w:kern w:val="2"/>
      <w:sz w:val="21"/>
      <w:szCs w:val="22"/>
    </w:rPr>
  </w:style>
  <w:style w:type="character" w:customStyle="1" w:styleId="222">
    <w:name w:val="副标题 Char"/>
    <w:link w:val="37"/>
    <w:qFormat/>
    <w:uiPriority w:val="0"/>
    <w:rPr>
      <w:rFonts w:ascii="Cambria" w:hAnsi="Cambria"/>
      <w:b/>
      <w:bCs/>
      <w:kern w:val="28"/>
      <w:sz w:val="32"/>
      <w:szCs w:val="32"/>
    </w:rPr>
  </w:style>
  <w:style w:type="character" w:customStyle="1" w:styleId="223">
    <w:name w:val="a71"/>
    <w:qFormat/>
    <w:uiPriority w:val="0"/>
    <w:rPr>
      <w:rFonts w:hint="eastAsia" w:ascii="宋体" w:hAnsi="宋体" w:eastAsia="宋体"/>
      <w:color w:val="333333"/>
      <w:sz w:val="18"/>
      <w:szCs w:val="18"/>
      <w:u w:val="none"/>
    </w:rPr>
  </w:style>
  <w:style w:type="character" w:customStyle="1" w:styleId="224">
    <w:name w:val="标题 Char"/>
    <w:link w:val="48"/>
    <w:qFormat/>
    <w:uiPriority w:val="0"/>
    <w:rPr>
      <w:rFonts w:ascii="Arial" w:hAnsi="Arial"/>
      <w:b/>
      <w:sz w:val="32"/>
    </w:rPr>
  </w:style>
  <w:style w:type="character" w:customStyle="1" w:styleId="225">
    <w:name w:val="Char Char2111"/>
    <w:qFormat/>
    <w:uiPriority w:val="0"/>
    <w:rPr>
      <w:rFonts w:hint="eastAsia" w:ascii="宋体" w:hAnsi="宋体" w:eastAsia="宋体"/>
      <w:b/>
      <w:bCs/>
      <w:kern w:val="2"/>
      <w:sz w:val="28"/>
      <w:szCs w:val="24"/>
      <w:lang w:val="en-US" w:eastAsia="zh-CN" w:bidi="ar-SA"/>
    </w:rPr>
  </w:style>
  <w:style w:type="character" w:customStyle="1" w:styleId="226">
    <w:name w:val="Char Char20"/>
    <w:qFormat/>
    <w:locked/>
    <w:uiPriority w:val="0"/>
    <w:rPr>
      <w:rFonts w:ascii="宋体" w:hAnsi="宋体" w:eastAsia="宋体"/>
      <w:kern w:val="2"/>
      <w:sz w:val="21"/>
      <w:szCs w:val="24"/>
      <w:lang w:val="en-US" w:eastAsia="zh-CN" w:bidi="ar-SA"/>
    </w:rPr>
  </w:style>
  <w:style w:type="character" w:customStyle="1" w:styleId="227">
    <w:name w:val="正文首行缩进 Char Char Char"/>
    <w:qFormat/>
    <w:uiPriority w:val="0"/>
    <w:rPr>
      <w:rFonts w:eastAsia="宋体"/>
      <w:kern w:val="2"/>
      <w:sz w:val="21"/>
      <w:szCs w:val="24"/>
      <w:lang w:val="en-US" w:eastAsia="zh-CN" w:bidi="ar-SA"/>
    </w:rPr>
  </w:style>
  <w:style w:type="character" w:customStyle="1" w:styleId="228">
    <w:name w:val="Char Char Char Char Char Char Char Char Char Char Char Char Char Char Char"/>
    <w:link w:val="229"/>
    <w:qFormat/>
    <w:uiPriority w:val="0"/>
    <w:rPr>
      <w:rFonts w:ascii="Verdana" w:hAnsi="Verdana" w:eastAsia="宋体"/>
      <w:lang w:val="en-US" w:eastAsia="en-US" w:bidi="ar-SA"/>
    </w:rPr>
  </w:style>
  <w:style w:type="paragraph" w:customStyle="1" w:styleId="229">
    <w:name w:val="Char Char Char Char Char Char Char Char Char Char Char Char Char111"/>
    <w:basedOn w:val="1"/>
    <w:link w:val="228"/>
    <w:qFormat/>
    <w:uiPriority w:val="0"/>
    <w:pPr>
      <w:widowControl/>
      <w:spacing w:after="160" w:line="240" w:lineRule="exact"/>
      <w:jc w:val="left"/>
    </w:pPr>
    <w:rPr>
      <w:rFonts w:ascii="Verdana" w:hAnsi="Verdana"/>
      <w:kern w:val="0"/>
      <w:sz w:val="20"/>
      <w:szCs w:val="20"/>
      <w:lang w:eastAsia="en-US"/>
    </w:rPr>
  </w:style>
  <w:style w:type="character" w:customStyle="1" w:styleId="230">
    <w:name w:val="Char Char Char Char Char Char Char Char Char Char Char Char Char Char Char12"/>
    <w:qFormat/>
    <w:locked/>
    <w:uiPriority w:val="0"/>
    <w:rPr>
      <w:rFonts w:hint="default" w:ascii="Verdana" w:hAnsi="Verdana" w:eastAsia="宋体"/>
      <w:lang w:val="en-US" w:eastAsia="en-US" w:bidi="ar-SA"/>
    </w:rPr>
  </w:style>
  <w:style w:type="character" w:customStyle="1" w:styleId="231">
    <w:name w:val="Char Char512"/>
    <w:qFormat/>
    <w:uiPriority w:val="0"/>
    <w:rPr>
      <w:rFonts w:hint="eastAsia" w:ascii="宋体" w:hAnsi="宋体" w:eastAsia="宋体"/>
      <w:kern w:val="2"/>
      <w:sz w:val="18"/>
      <w:szCs w:val="18"/>
      <w:lang w:val="en-US" w:eastAsia="zh-CN" w:bidi="ar-SA"/>
    </w:rPr>
  </w:style>
  <w:style w:type="character" w:customStyle="1" w:styleId="232">
    <w:name w:val="a41"/>
    <w:qFormat/>
    <w:uiPriority w:val="0"/>
    <w:rPr>
      <w:color w:val="666666"/>
      <w:sz w:val="26"/>
    </w:rPr>
  </w:style>
  <w:style w:type="character" w:customStyle="1" w:styleId="233">
    <w:name w:val="手改 Char3"/>
    <w:qFormat/>
    <w:uiPriority w:val="0"/>
    <w:rPr>
      <w:rFonts w:ascii="宋体"/>
      <w:kern w:val="2"/>
      <w:sz w:val="24"/>
      <w:szCs w:val="24"/>
    </w:rPr>
  </w:style>
  <w:style w:type="character" w:customStyle="1" w:styleId="234">
    <w:name w:val="Char Char19"/>
    <w:qFormat/>
    <w:locked/>
    <w:uiPriority w:val="0"/>
    <w:rPr>
      <w:rFonts w:ascii="宋体" w:hAnsi="Courier New" w:eastAsia="宋体"/>
      <w:kern w:val="2"/>
      <w:sz w:val="21"/>
      <w:lang w:val="en-US" w:eastAsia="zh-CN" w:bidi="ar-SA"/>
    </w:rPr>
  </w:style>
  <w:style w:type="character" w:customStyle="1" w:styleId="235">
    <w:name w:val="Char Char1321"/>
    <w:qFormat/>
    <w:uiPriority w:val="0"/>
    <w:rPr>
      <w:rFonts w:ascii="宋体" w:hAnsi="Courier New" w:eastAsia="宋体"/>
      <w:kern w:val="2"/>
      <w:sz w:val="21"/>
      <w:lang w:val="en-US" w:eastAsia="zh-CN" w:bidi="ar-SA"/>
    </w:rPr>
  </w:style>
  <w:style w:type="character" w:customStyle="1" w:styleId="236">
    <w:name w:val="Char Char39"/>
    <w:qFormat/>
    <w:uiPriority w:val="0"/>
    <w:rPr>
      <w:rFonts w:ascii="Arial" w:hAnsi="Arial" w:eastAsia="黑体"/>
      <w:b/>
      <w:bCs/>
      <w:kern w:val="2"/>
      <w:sz w:val="32"/>
      <w:szCs w:val="32"/>
      <w:lang w:val="en-US" w:eastAsia="zh-CN" w:bidi="ar-SA"/>
    </w:rPr>
  </w:style>
  <w:style w:type="character" w:customStyle="1" w:styleId="237">
    <w:name w:val="Char Char44"/>
    <w:qFormat/>
    <w:uiPriority w:val="0"/>
    <w:rPr>
      <w:rFonts w:ascii="Arial" w:hAnsi="Arial" w:eastAsia="黑体"/>
      <w:b/>
      <w:bCs/>
      <w:kern w:val="2"/>
      <w:sz w:val="32"/>
      <w:szCs w:val="32"/>
    </w:rPr>
  </w:style>
  <w:style w:type="character" w:customStyle="1" w:styleId="238">
    <w:name w:val="引用 字符"/>
    <w:qFormat/>
    <w:uiPriority w:val="0"/>
    <w:rPr>
      <w:i/>
      <w:iCs/>
      <w:color w:val="000000"/>
      <w:kern w:val="2"/>
      <w:sz w:val="21"/>
      <w:szCs w:val="22"/>
      <w:lang w:bidi="ar-SA"/>
    </w:rPr>
  </w:style>
  <w:style w:type="character" w:customStyle="1" w:styleId="239">
    <w:name w:val="Char Char35"/>
    <w:qFormat/>
    <w:uiPriority w:val="0"/>
    <w:rPr>
      <w:rFonts w:eastAsia="宋体"/>
      <w:b/>
      <w:sz w:val="24"/>
      <w:lang w:val="en-US" w:eastAsia="zh-CN" w:bidi="ar-SA"/>
    </w:rPr>
  </w:style>
  <w:style w:type="character" w:customStyle="1" w:styleId="240">
    <w:name w:val="Char Char341"/>
    <w:qFormat/>
    <w:uiPriority w:val="0"/>
    <w:rPr>
      <w:rFonts w:hint="eastAsia" w:ascii="宋体" w:hAnsi="宋体" w:eastAsia="宋体"/>
      <w:kern w:val="2"/>
      <w:sz w:val="21"/>
      <w:szCs w:val="24"/>
      <w:lang w:val="en-US" w:eastAsia="zh-CN" w:bidi="ar-SA"/>
    </w:rPr>
  </w:style>
  <w:style w:type="character" w:customStyle="1" w:styleId="241">
    <w:name w:val="Char Char912"/>
    <w:qFormat/>
    <w:uiPriority w:val="0"/>
    <w:rPr>
      <w:rFonts w:hint="eastAsia" w:ascii="宋体" w:hAnsi="宋体" w:eastAsia="宋体"/>
      <w:kern w:val="2"/>
      <w:sz w:val="21"/>
      <w:szCs w:val="24"/>
      <w:lang w:bidi="ar-SA"/>
    </w:rPr>
  </w:style>
  <w:style w:type="character" w:customStyle="1" w:styleId="242">
    <w:name w:val="批注主题 Char2"/>
    <w:qFormat/>
    <w:uiPriority w:val="0"/>
    <w:rPr>
      <w:b/>
      <w:bCs/>
      <w:kern w:val="2"/>
      <w:sz w:val="21"/>
      <w:szCs w:val="24"/>
    </w:rPr>
  </w:style>
  <w:style w:type="character" w:customStyle="1" w:styleId="243">
    <w:name w:val="Char Char4012"/>
    <w:qFormat/>
    <w:uiPriority w:val="0"/>
    <w:rPr>
      <w:rFonts w:eastAsia="宋体"/>
      <w:b/>
      <w:bCs/>
      <w:kern w:val="2"/>
      <w:sz w:val="28"/>
      <w:szCs w:val="24"/>
      <w:lang w:val="en-US" w:eastAsia="zh-CN" w:bidi="ar-SA"/>
    </w:rPr>
  </w:style>
  <w:style w:type="character" w:customStyle="1" w:styleId="244">
    <w:name w:val="Char Char Char Char Char12"/>
    <w:qFormat/>
    <w:uiPriority w:val="0"/>
    <w:rPr>
      <w:rFonts w:hint="eastAsia" w:ascii="宋体" w:hAnsi="Courier New" w:eastAsia="宋体"/>
      <w:kern w:val="2"/>
      <w:sz w:val="21"/>
      <w:lang w:val="en-US" w:eastAsia="zh-CN" w:bidi="ar-SA"/>
    </w:rPr>
  </w:style>
  <w:style w:type="character" w:customStyle="1" w:styleId="245">
    <w:name w:val="Char Char5912"/>
    <w:qFormat/>
    <w:uiPriority w:val="0"/>
    <w:rPr>
      <w:rFonts w:eastAsia="宋体"/>
      <w:kern w:val="2"/>
      <w:sz w:val="21"/>
      <w:szCs w:val="24"/>
      <w:lang w:val="en-US" w:eastAsia="zh-CN" w:bidi="ar-SA"/>
    </w:rPr>
  </w:style>
  <w:style w:type="character" w:customStyle="1" w:styleId="246">
    <w:name w:val="Char Char1011"/>
    <w:qFormat/>
    <w:uiPriority w:val="0"/>
    <w:rPr>
      <w:rFonts w:ascii="宋体" w:hAnsi="Courier New" w:eastAsia="宋体"/>
      <w:color w:val="000000"/>
      <w:kern w:val="2"/>
      <w:sz w:val="24"/>
      <w:lang w:val="en-US" w:eastAsia="zh-CN" w:bidi="ar-SA"/>
    </w:rPr>
  </w:style>
  <w:style w:type="character" w:customStyle="1" w:styleId="247">
    <w:name w:val="普通(网站) Char"/>
    <w:qFormat/>
    <w:uiPriority w:val="0"/>
    <w:rPr>
      <w:rFonts w:ascii="宋体" w:hAnsi="宋体" w:eastAsia="宋体"/>
      <w:sz w:val="24"/>
      <w:lang w:val="en-US" w:eastAsia="zh-CN" w:bidi="ar-SA"/>
    </w:rPr>
  </w:style>
  <w:style w:type="character" w:customStyle="1" w:styleId="248">
    <w:name w:val="正文文本 3 Char"/>
    <w:link w:val="19"/>
    <w:qFormat/>
    <w:uiPriority w:val="0"/>
    <w:rPr>
      <w:rFonts w:eastAsia="宋体"/>
      <w:kern w:val="2"/>
      <w:sz w:val="16"/>
      <w:szCs w:val="16"/>
      <w:lang w:val="en-US" w:eastAsia="zh-CN" w:bidi="ar-SA"/>
    </w:rPr>
  </w:style>
  <w:style w:type="character" w:customStyle="1" w:styleId="249">
    <w:name w:val="副标题 Char1"/>
    <w:qFormat/>
    <w:uiPriority w:val="0"/>
    <w:rPr>
      <w:rFonts w:ascii="Cambria" w:hAnsi="Cambria" w:eastAsia="宋体" w:cs="Times New Roman"/>
      <w:b/>
      <w:bCs/>
      <w:kern w:val="28"/>
      <w:sz w:val="32"/>
      <w:szCs w:val="32"/>
    </w:rPr>
  </w:style>
  <w:style w:type="character" w:customStyle="1" w:styleId="250">
    <w:name w:val="Char Char17111"/>
    <w:qFormat/>
    <w:uiPriority w:val="0"/>
    <w:rPr>
      <w:rFonts w:eastAsia="宋体"/>
      <w:b/>
      <w:bCs/>
      <w:kern w:val="2"/>
      <w:sz w:val="28"/>
      <w:szCs w:val="24"/>
      <w:lang w:val="en-US" w:eastAsia="zh-CN" w:bidi="ar-SA"/>
    </w:rPr>
  </w:style>
  <w:style w:type="character" w:customStyle="1" w:styleId="251">
    <w:name w:val="正文文本缩进 3 Char"/>
    <w:link w:val="40"/>
    <w:qFormat/>
    <w:uiPriority w:val="0"/>
    <w:rPr>
      <w:rFonts w:eastAsia="宋体"/>
      <w:w w:val="80"/>
      <w:kern w:val="2"/>
      <w:sz w:val="24"/>
      <w:szCs w:val="24"/>
      <w:lang w:val="en-US" w:eastAsia="zh-CN" w:bidi="ar-SA"/>
    </w:rPr>
  </w:style>
  <w:style w:type="character" w:customStyle="1" w:styleId="252">
    <w:name w:val="Char Char1612"/>
    <w:qFormat/>
    <w:uiPriority w:val="0"/>
    <w:rPr>
      <w:rFonts w:hint="eastAsia" w:ascii="宋体" w:hAnsi="宋体" w:eastAsia="宋体"/>
      <w:b/>
      <w:bCs/>
      <w:kern w:val="2"/>
      <w:sz w:val="28"/>
      <w:szCs w:val="24"/>
      <w:lang w:val="en-US" w:eastAsia="zh-CN" w:bidi="ar-SA"/>
    </w:rPr>
  </w:style>
  <w:style w:type="character" w:customStyle="1" w:styleId="253">
    <w:name w:val="Char Char38"/>
    <w:qFormat/>
    <w:locked/>
    <w:uiPriority w:val="0"/>
    <w:rPr>
      <w:rFonts w:ascii="Arial" w:hAnsi="Arial" w:eastAsia="黑体"/>
      <w:sz w:val="36"/>
      <w:lang w:val="en-US" w:eastAsia="zh-CN" w:bidi="ar-SA"/>
    </w:rPr>
  </w:style>
  <w:style w:type="character" w:customStyle="1" w:styleId="254">
    <w:name w:val="Char Char3812"/>
    <w:qFormat/>
    <w:uiPriority w:val="0"/>
    <w:rPr>
      <w:rFonts w:ascii="宋体" w:eastAsia="宋体"/>
      <w:b/>
      <w:bCs/>
      <w:kern w:val="2"/>
      <w:sz w:val="32"/>
      <w:szCs w:val="32"/>
      <w:lang w:val="en-US" w:eastAsia="zh-CN" w:bidi="ar-SA"/>
    </w:rPr>
  </w:style>
  <w:style w:type="character" w:customStyle="1" w:styleId="255">
    <w:name w:val="页眉 Char"/>
    <w:link w:val="32"/>
    <w:qFormat/>
    <w:uiPriority w:val="99"/>
    <w:rPr>
      <w:rFonts w:ascii="宋体" w:eastAsia="宋体"/>
      <w:kern w:val="2"/>
      <w:sz w:val="18"/>
      <w:szCs w:val="18"/>
      <w:lang w:val="en-US" w:eastAsia="zh-CN" w:bidi="ar-SA"/>
    </w:rPr>
  </w:style>
  <w:style w:type="character" w:customStyle="1" w:styleId="256">
    <w:name w:val="Char Char25"/>
    <w:qFormat/>
    <w:locked/>
    <w:uiPriority w:val="0"/>
    <w:rPr>
      <w:rFonts w:ascii="宋体" w:hAnsi="宋体" w:eastAsia="宋体"/>
      <w:kern w:val="2"/>
      <w:sz w:val="21"/>
      <w:szCs w:val="24"/>
      <w:lang w:val="en-US" w:eastAsia="zh-CN" w:bidi="ar-SA"/>
    </w:rPr>
  </w:style>
  <w:style w:type="character" w:customStyle="1" w:styleId="257">
    <w:name w:val="不明显参考1"/>
    <w:qFormat/>
    <w:uiPriority w:val="0"/>
    <w:rPr>
      <w:smallCaps/>
      <w:color w:val="C0504D"/>
      <w:u w:val="single"/>
    </w:rPr>
  </w:style>
  <w:style w:type="character" w:customStyle="1" w:styleId="258">
    <w:name w:val="Char Char3512"/>
    <w:qFormat/>
    <w:locked/>
    <w:uiPriority w:val="0"/>
    <w:rPr>
      <w:rFonts w:ascii="宋体" w:hAnsi="宋体" w:eastAsia="宋体"/>
      <w:kern w:val="2"/>
      <w:sz w:val="24"/>
      <w:szCs w:val="21"/>
      <w:lang w:val="en-US" w:eastAsia="zh-CN" w:bidi="ar-SA"/>
    </w:rPr>
  </w:style>
  <w:style w:type="character" w:customStyle="1" w:styleId="259">
    <w:name w:val="Char Char3612"/>
    <w:qFormat/>
    <w:uiPriority w:val="0"/>
    <w:rPr>
      <w:rFonts w:eastAsia="宋体"/>
      <w:b/>
      <w:bCs/>
      <w:kern w:val="2"/>
      <w:sz w:val="28"/>
      <w:szCs w:val="28"/>
      <w:lang w:val="en-US" w:eastAsia="zh-CN" w:bidi="ar-SA"/>
    </w:rPr>
  </w:style>
  <w:style w:type="character" w:customStyle="1" w:styleId="260">
    <w:name w:val="Char Char27"/>
    <w:qFormat/>
    <w:uiPriority w:val="0"/>
    <w:rPr>
      <w:rFonts w:ascii="宋体" w:hAnsi="宋体" w:eastAsia="宋体"/>
      <w:kern w:val="2"/>
      <w:sz w:val="24"/>
      <w:szCs w:val="21"/>
      <w:lang w:val="en-US" w:eastAsia="zh-CN" w:bidi="ar-SA"/>
    </w:rPr>
  </w:style>
  <w:style w:type="character" w:customStyle="1" w:styleId="261">
    <w:name w:val="msocommentsubject"/>
    <w:qFormat/>
    <w:uiPriority w:val="0"/>
  </w:style>
  <w:style w:type="character" w:customStyle="1" w:styleId="262">
    <w:name w:val="批注主题 Char1"/>
    <w:qFormat/>
    <w:uiPriority w:val="0"/>
    <w:rPr>
      <w:b/>
      <w:bCs/>
      <w:kern w:val="2"/>
      <w:sz w:val="21"/>
      <w:szCs w:val="22"/>
    </w:rPr>
  </w:style>
  <w:style w:type="character" w:customStyle="1" w:styleId="263">
    <w:name w:val="Char Char2312"/>
    <w:qFormat/>
    <w:uiPriority w:val="0"/>
    <w:rPr>
      <w:rFonts w:eastAsia="宋体"/>
      <w:kern w:val="2"/>
      <w:sz w:val="21"/>
      <w:szCs w:val="24"/>
      <w:lang w:val="en-US" w:eastAsia="zh-CN" w:bidi="ar-SA"/>
    </w:rPr>
  </w:style>
  <w:style w:type="character" w:customStyle="1" w:styleId="264">
    <w:name w:val="批注框文本 Char1"/>
    <w:qFormat/>
    <w:uiPriority w:val="0"/>
    <w:rPr>
      <w:kern w:val="2"/>
      <w:sz w:val="18"/>
      <w:szCs w:val="18"/>
    </w:rPr>
  </w:style>
  <w:style w:type="character" w:customStyle="1" w:styleId="265">
    <w:name w:val="正文文本缩进 Char"/>
    <w:link w:val="20"/>
    <w:qFormat/>
    <w:uiPriority w:val="99"/>
    <w:rPr>
      <w:rFonts w:ascii="宋体" w:hAnsi="宋体" w:eastAsia="宋体"/>
      <w:sz w:val="24"/>
      <w:szCs w:val="28"/>
      <w:lang w:val="en-US" w:eastAsia="zh-CN" w:bidi="ar-SA"/>
    </w:rPr>
  </w:style>
  <w:style w:type="character" w:customStyle="1" w:styleId="266">
    <w:name w:val="纯文本 字符"/>
    <w:qFormat/>
    <w:uiPriority w:val="0"/>
    <w:rPr>
      <w:rFonts w:ascii="宋体" w:hAnsi="Courier New" w:eastAsia="宋体" w:cs="Courier New"/>
      <w:kern w:val="2"/>
      <w:sz w:val="21"/>
      <w:szCs w:val="21"/>
      <w:lang w:val="en-US" w:eastAsia="zh-CN" w:bidi="ar-SA"/>
    </w:rPr>
  </w:style>
  <w:style w:type="character" w:customStyle="1" w:styleId="267">
    <w:name w:val="Char Char2712"/>
    <w:qFormat/>
    <w:locked/>
    <w:uiPriority w:val="0"/>
    <w:rPr>
      <w:rFonts w:ascii="宋体" w:hAnsi="宋体" w:eastAsia="宋体"/>
      <w:b/>
      <w:bCs/>
      <w:kern w:val="2"/>
      <w:sz w:val="21"/>
      <w:szCs w:val="24"/>
      <w:lang w:val="en-US" w:eastAsia="zh-CN" w:bidi="ar-SA"/>
    </w:rPr>
  </w:style>
  <w:style w:type="character" w:customStyle="1" w:styleId="268">
    <w:name w:val="bi1"/>
    <w:qFormat/>
    <w:uiPriority w:val="0"/>
    <w:rPr>
      <w:sz w:val="21"/>
      <w:szCs w:val="21"/>
    </w:rPr>
  </w:style>
  <w:style w:type="character" w:customStyle="1" w:styleId="269">
    <w:name w:val="Char Char451"/>
    <w:qFormat/>
    <w:uiPriority w:val="0"/>
    <w:rPr>
      <w:rFonts w:hint="eastAsia" w:ascii="宋体" w:hAnsi="宋体" w:eastAsia="宋体"/>
      <w:kern w:val="2"/>
      <w:sz w:val="16"/>
      <w:szCs w:val="16"/>
      <w:lang w:val="en-US" w:eastAsia="zh-CN" w:bidi="ar-SA"/>
    </w:rPr>
  </w:style>
  <w:style w:type="character" w:customStyle="1" w:styleId="270">
    <w:name w:val="Char Char3912"/>
    <w:qFormat/>
    <w:locked/>
    <w:uiPriority w:val="0"/>
    <w:rPr>
      <w:rFonts w:eastAsia="宋体"/>
      <w:b/>
      <w:bCs/>
      <w:kern w:val="2"/>
      <w:sz w:val="28"/>
      <w:szCs w:val="24"/>
      <w:lang w:val="en-US" w:eastAsia="zh-CN" w:bidi="ar-SA"/>
    </w:rPr>
  </w:style>
  <w:style w:type="character" w:customStyle="1" w:styleId="271">
    <w:name w:val="apple-style-span"/>
    <w:basedOn w:val="52"/>
    <w:qFormat/>
    <w:uiPriority w:val="0"/>
  </w:style>
  <w:style w:type="character" w:customStyle="1" w:styleId="272">
    <w:name w:val="Char Char1111"/>
    <w:qFormat/>
    <w:uiPriority w:val="0"/>
    <w:rPr>
      <w:rFonts w:eastAsia="宋体"/>
      <w:b/>
      <w:bCs/>
      <w:kern w:val="2"/>
      <w:sz w:val="28"/>
      <w:szCs w:val="28"/>
      <w:lang w:val="en-US" w:eastAsia="zh-CN" w:bidi="ar-SA"/>
    </w:rPr>
  </w:style>
  <w:style w:type="character" w:customStyle="1" w:styleId="273">
    <w:name w:val="文档结构图 Char2"/>
    <w:qFormat/>
    <w:uiPriority w:val="0"/>
    <w:rPr>
      <w:rFonts w:ascii="宋体"/>
      <w:kern w:val="2"/>
      <w:sz w:val="18"/>
      <w:szCs w:val="18"/>
    </w:rPr>
  </w:style>
  <w:style w:type="character" w:customStyle="1" w:styleId="274">
    <w:name w:val="style21"/>
    <w:qFormat/>
    <w:uiPriority w:val="0"/>
    <w:rPr>
      <w:color w:val="0000FF"/>
    </w:rPr>
  </w:style>
  <w:style w:type="character" w:customStyle="1" w:styleId="275">
    <w:name w:val="标题4 Char Char"/>
    <w:link w:val="276"/>
    <w:qFormat/>
    <w:uiPriority w:val="0"/>
    <w:rPr>
      <w:rFonts w:ascii="Arial" w:hAnsi="Arial"/>
      <w:b/>
      <w:bCs/>
      <w:sz w:val="24"/>
      <w:szCs w:val="32"/>
      <w:lang w:bidi="ar-SA"/>
    </w:rPr>
  </w:style>
  <w:style w:type="paragraph" w:customStyle="1" w:styleId="276">
    <w:name w:val="标题4"/>
    <w:basedOn w:val="5"/>
    <w:next w:val="23"/>
    <w:link w:val="275"/>
    <w:qFormat/>
    <w:uiPriority w:val="0"/>
    <w:pPr>
      <w:spacing w:line="413" w:lineRule="auto"/>
    </w:pPr>
    <w:rPr>
      <w:rFonts w:eastAsia="宋体"/>
      <w:kern w:val="0"/>
      <w:sz w:val="24"/>
    </w:rPr>
  </w:style>
  <w:style w:type="character" w:customStyle="1" w:styleId="277">
    <w:name w:val="书籍标题1"/>
    <w:qFormat/>
    <w:uiPriority w:val="0"/>
    <w:rPr>
      <w:b/>
      <w:bCs/>
      <w:smallCaps/>
      <w:spacing w:val="5"/>
    </w:rPr>
  </w:style>
  <w:style w:type="character" w:customStyle="1" w:styleId="278">
    <w:name w:val="Char Char46"/>
    <w:qFormat/>
    <w:uiPriority w:val="0"/>
    <w:rPr>
      <w:rFonts w:eastAsia="宋体"/>
      <w:kern w:val="2"/>
      <w:sz w:val="21"/>
      <w:szCs w:val="24"/>
      <w:lang w:val="en-US" w:eastAsia="zh-CN" w:bidi="ar-SA"/>
    </w:rPr>
  </w:style>
  <w:style w:type="character" w:customStyle="1" w:styleId="279">
    <w:name w:val="msoins"/>
    <w:qFormat/>
    <w:uiPriority w:val="0"/>
  </w:style>
  <w:style w:type="character" w:customStyle="1" w:styleId="280">
    <w:name w:val="正文文字4 Char"/>
    <w:qFormat/>
    <w:uiPriority w:val="0"/>
    <w:rPr>
      <w:rFonts w:ascii="宋体" w:hAnsi="宋体" w:eastAsia="宋体"/>
      <w:kern w:val="2"/>
      <w:sz w:val="28"/>
      <w:szCs w:val="24"/>
      <w:lang w:val="en-US" w:eastAsia="zh-CN" w:bidi="ar-SA"/>
    </w:rPr>
  </w:style>
  <w:style w:type="character" w:customStyle="1" w:styleId="281">
    <w:name w:val="文档结构图 Char"/>
    <w:link w:val="17"/>
    <w:qFormat/>
    <w:uiPriority w:val="0"/>
    <w:rPr>
      <w:rFonts w:eastAsia="宋体"/>
      <w:kern w:val="2"/>
      <w:sz w:val="21"/>
      <w:szCs w:val="24"/>
      <w:lang w:val="en-US" w:eastAsia="zh-CN" w:bidi="ar-SA"/>
    </w:rPr>
  </w:style>
  <w:style w:type="character" w:customStyle="1" w:styleId="282">
    <w:name w:val="HTML 预设格式 Char"/>
    <w:link w:val="46"/>
    <w:qFormat/>
    <w:locked/>
    <w:uiPriority w:val="99"/>
    <w:rPr>
      <w:rFonts w:ascii="Arial" w:hAnsi="Arial" w:eastAsia="宋体" w:cs="Arial"/>
      <w:sz w:val="21"/>
      <w:szCs w:val="21"/>
      <w:lang w:val="en-US" w:eastAsia="zh-CN" w:bidi="ar-SA"/>
    </w:rPr>
  </w:style>
  <w:style w:type="character" w:customStyle="1" w:styleId="283">
    <w:name w:val="手改 Char"/>
    <w:qFormat/>
    <w:uiPriority w:val="0"/>
    <w:rPr>
      <w:rFonts w:eastAsia="宋体"/>
      <w:kern w:val="2"/>
      <w:sz w:val="21"/>
      <w:szCs w:val="24"/>
      <w:lang w:val="en-US" w:eastAsia="zh-CN" w:bidi="ar-SA"/>
    </w:rPr>
  </w:style>
  <w:style w:type="character" w:customStyle="1" w:styleId="284">
    <w:name w:val="Char Char3112"/>
    <w:qFormat/>
    <w:locked/>
    <w:uiPriority w:val="0"/>
    <w:rPr>
      <w:rFonts w:ascii="宋体" w:hAnsi="Courier New" w:eastAsia="宋体"/>
      <w:color w:val="000000"/>
      <w:kern w:val="2"/>
      <w:sz w:val="24"/>
      <w:lang w:val="en-US" w:eastAsia="zh-CN" w:bidi="ar-SA"/>
    </w:rPr>
  </w:style>
  <w:style w:type="character" w:customStyle="1" w:styleId="285">
    <w:name w:val="Char Char4612"/>
    <w:qFormat/>
    <w:uiPriority w:val="0"/>
    <w:rPr>
      <w:rFonts w:eastAsia="宋体"/>
      <w:kern w:val="2"/>
      <w:sz w:val="21"/>
      <w:szCs w:val="24"/>
      <w:lang w:val="en-US" w:eastAsia="zh-CN" w:bidi="ar-SA"/>
    </w:rPr>
  </w:style>
  <w:style w:type="character" w:customStyle="1" w:styleId="286">
    <w:name w:val="Char Char2012"/>
    <w:qFormat/>
    <w:uiPriority w:val="0"/>
    <w:rPr>
      <w:rFonts w:ascii="宋体" w:eastAsia="宋体"/>
      <w:b/>
      <w:bCs/>
      <w:kern w:val="2"/>
      <w:sz w:val="24"/>
      <w:szCs w:val="24"/>
      <w:lang w:val="en-US" w:eastAsia="zh-CN" w:bidi="ar-SA"/>
    </w:rPr>
  </w:style>
  <w:style w:type="character" w:customStyle="1" w:styleId="287">
    <w:name w:val="Char Char2512"/>
    <w:qFormat/>
    <w:uiPriority w:val="0"/>
    <w:rPr>
      <w:rFonts w:ascii="Arial" w:hAnsi="Arial" w:eastAsia="黑体"/>
      <w:b/>
      <w:bCs/>
      <w:kern w:val="2"/>
      <w:sz w:val="32"/>
      <w:szCs w:val="32"/>
      <w:lang w:val="en-US" w:eastAsia="zh-CN" w:bidi="ar-SA"/>
    </w:rPr>
  </w:style>
  <w:style w:type="character" w:customStyle="1" w:styleId="288">
    <w:name w:val="个人答复风格"/>
    <w:qFormat/>
    <w:uiPriority w:val="99"/>
    <w:rPr>
      <w:rFonts w:ascii="Arial" w:hAnsi="Arial" w:eastAsia="宋体" w:cs="Arial"/>
      <w:color w:val="auto"/>
      <w:sz w:val="20"/>
    </w:rPr>
  </w:style>
  <w:style w:type="character" w:customStyle="1" w:styleId="289">
    <w:name w:val="style811"/>
    <w:qFormat/>
    <w:uiPriority w:val="0"/>
    <w:rPr>
      <w:sz w:val="20"/>
    </w:rPr>
  </w:style>
  <w:style w:type="character" w:customStyle="1" w:styleId="290">
    <w:name w:val="Char Char1412"/>
    <w:qFormat/>
    <w:uiPriority w:val="0"/>
    <w:rPr>
      <w:rFonts w:eastAsia="宋体"/>
      <w:kern w:val="2"/>
      <w:sz w:val="16"/>
      <w:szCs w:val="16"/>
      <w:lang w:val="en-US" w:eastAsia="zh-CN" w:bidi="ar-SA"/>
    </w:rPr>
  </w:style>
  <w:style w:type="character" w:customStyle="1" w:styleId="291">
    <w:name w:val="正文文本 Char Char"/>
    <w:qFormat/>
    <w:uiPriority w:val="0"/>
    <w:rPr>
      <w:rFonts w:eastAsia="宋体"/>
      <w:kern w:val="2"/>
      <w:sz w:val="21"/>
      <w:szCs w:val="24"/>
      <w:lang w:val="en-US" w:eastAsia="zh-CN" w:bidi="ar-SA"/>
    </w:rPr>
  </w:style>
  <w:style w:type="character" w:customStyle="1" w:styleId="292">
    <w:name w:val="Char Char23"/>
    <w:qFormat/>
    <w:locked/>
    <w:uiPriority w:val="0"/>
    <w:rPr>
      <w:rFonts w:ascii="宋体" w:hAnsi="宋体" w:eastAsia="宋体"/>
      <w:kern w:val="2"/>
      <w:sz w:val="21"/>
      <w:szCs w:val="24"/>
      <w:lang w:bidi="ar-SA"/>
    </w:rPr>
  </w:style>
  <w:style w:type="character" w:customStyle="1" w:styleId="293">
    <w:name w:val="标题 4 Char Char Char"/>
    <w:qFormat/>
    <w:uiPriority w:val="0"/>
    <w:rPr>
      <w:rFonts w:eastAsia="宋体"/>
      <w:b/>
      <w:bCs/>
      <w:kern w:val="2"/>
      <w:sz w:val="28"/>
      <w:szCs w:val="24"/>
      <w:lang w:val="en-US" w:eastAsia="zh-CN" w:bidi="ar-SA"/>
    </w:rPr>
  </w:style>
  <w:style w:type="character" w:customStyle="1" w:styleId="294">
    <w:name w:val="批注文字 Char1"/>
    <w:qFormat/>
    <w:uiPriority w:val="99"/>
    <w:rPr>
      <w:rFonts w:hint="eastAsia" w:ascii="宋体" w:hAnsi="宋体" w:eastAsia="宋体"/>
      <w:kern w:val="2"/>
      <w:sz w:val="24"/>
      <w:szCs w:val="24"/>
    </w:rPr>
  </w:style>
  <w:style w:type="character" w:customStyle="1" w:styleId="295">
    <w:name w:val="Char Char34"/>
    <w:qFormat/>
    <w:locked/>
    <w:uiPriority w:val="0"/>
    <w:rPr>
      <w:rFonts w:ascii="宋体" w:hAnsi="宋体" w:eastAsia="宋体"/>
      <w:kern w:val="2"/>
      <w:sz w:val="28"/>
      <w:szCs w:val="24"/>
      <w:lang w:val="en-US" w:eastAsia="zh-CN" w:bidi="ar-SA"/>
    </w:rPr>
  </w:style>
  <w:style w:type="character" w:customStyle="1" w:styleId="296">
    <w:name w:val="Char Char2321"/>
    <w:qFormat/>
    <w:uiPriority w:val="0"/>
    <w:rPr>
      <w:rFonts w:ascii="Arial" w:hAnsi="Arial" w:eastAsia="黑体"/>
      <w:b/>
      <w:bCs/>
      <w:kern w:val="2"/>
      <w:sz w:val="28"/>
      <w:szCs w:val="28"/>
      <w:lang w:val="en-US" w:eastAsia="zh-CN" w:bidi="ar-SA"/>
    </w:rPr>
  </w:style>
  <w:style w:type="character" w:customStyle="1" w:styleId="297">
    <w:name w:val="text1"/>
    <w:qFormat/>
    <w:uiPriority w:val="0"/>
    <w:rPr>
      <w:color w:val="000000"/>
      <w:sz w:val="24"/>
    </w:rPr>
  </w:style>
  <w:style w:type="character" w:customStyle="1" w:styleId="298">
    <w:name w:val="明显引用 字符"/>
    <w:qFormat/>
    <w:uiPriority w:val="0"/>
    <w:rPr>
      <w:b/>
      <w:bCs/>
      <w:i/>
      <w:iCs/>
      <w:color w:val="4F81BD"/>
      <w:kern w:val="2"/>
      <w:sz w:val="21"/>
      <w:szCs w:val="22"/>
      <w:lang w:bidi="ar-SA"/>
    </w:rPr>
  </w:style>
  <w:style w:type="character" w:customStyle="1" w:styleId="299">
    <w:name w:val="Char Char1511"/>
    <w:qFormat/>
    <w:uiPriority w:val="0"/>
    <w:rPr>
      <w:rFonts w:eastAsia="宋体"/>
      <w:b/>
      <w:bCs/>
      <w:kern w:val="2"/>
      <w:sz w:val="28"/>
      <w:szCs w:val="28"/>
      <w:lang w:val="en-US" w:eastAsia="zh-CN" w:bidi="ar-SA"/>
    </w:rPr>
  </w:style>
  <w:style w:type="character" w:customStyle="1" w:styleId="300">
    <w:name w:val="Char Char3012"/>
    <w:qFormat/>
    <w:uiPriority w:val="0"/>
    <w:rPr>
      <w:rFonts w:hint="eastAsia" w:ascii="宋体" w:hAnsi="宋体" w:eastAsia="宋体"/>
      <w:kern w:val="2"/>
      <w:sz w:val="21"/>
      <w:szCs w:val="24"/>
      <w:lang w:val="en-US" w:eastAsia="zh-CN" w:bidi="ar-SA"/>
    </w:rPr>
  </w:style>
  <w:style w:type="paragraph" w:customStyle="1" w:styleId="301">
    <w:name w:val="xl61"/>
    <w:basedOn w:val="1"/>
    <w:qFormat/>
    <w:uiPriority w:val="0"/>
    <w:pPr>
      <w:widowControl/>
      <w:shd w:val="clear" w:color="auto" w:fill="FFFFFF"/>
      <w:spacing w:before="100" w:beforeAutospacing="1" w:after="100" w:afterAutospacing="1"/>
      <w:jc w:val="center"/>
      <w:textAlignment w:val="center"/>
    </w:pPr>
    <w:rPr>
      <w:rFonts w:ascii="Arial Unicode MS" w:hAnsi="Arial Unicode MS" w:eastAsia="Arial Unicode MS"/>
      <w:b/>
      <w:kern w:val="0"/>
      <w:sz w:val="36"/>
      <w:szCs w:val="20"/>
    </w:rPr>
  </w:style>
  <w:style w:type="paragraph" w:customStyle="1" w:styleId="302">
    <w:name w:val="纯文本2"/>
    <w:basedOn w:val="1"/>
    <w:qFormat/>
    <w:uiPriority w:val="0"/>
    <w:pPr>
      <w:adjustRightInd w:val="0"/>
      <w:textAlignment w:val="baseline"/>
    </w:pPr>
    <w:rPr>
      <w:kern w:val="0"/>
      <w:szCs w:val="20"/>
    </w:rPr>
  </w:style>
  <w:style w:type="paragraph" w:customStyle="1" w:styleId="303">
    <w:name w:val="招标文件－标准正文"/>
    <w:basedOn w:val="26"/>
    <w:qFormat/>
    <w:uiPriority w:val="0"/>
    <w:pPr>
      <w:spacing w:line="360" w:lineRule="auto"/>
    </w:pPr>
    <w:rPr>
      <w:rFonts w:cs="Times New Roman"/>
      <w:color w:val="000000"/>
      <w:sz w:val="24"/>
      <w:szCs w:val="20"/>
    </w:rPr>
  </w:style>
  <w:style w:type="paragraph" w:customStyle="1" w:styleId="30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kern w:val="0"/>
      <w:szCs w:val="20"/>
    </w:rPr>
  </w:style>
  <w:style w:type="paragraph" w:customStyle="1" w:styleId="305">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
    <w:name w:val="页脚 New New New New New New New New New New New"/>
    <w:basedOn w:val="307"/>
    <w:qFormat/>
    <w:uiPriority w:val="0"/>
    <w:pPr>
      <w:tabs>
        <w:tab w:val="center" w:pos="4153"/>
        <w:tab w:val="right" w:pos="8306"/>
      </w:tabs>
      <w:snapToGrid w:val="0"/>
      <w:jc w:val="left"/>
    </w:pPr>
    <w:rPr>
      <w:sz w:val="18"/>
      <w:szCs w:val="18"/>
    </w:rPr>
  </w:style>
  <w:style w:type="paragraph" w:customStyle="1" w:styleId="307">
    <w:name w:val="正文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8">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309">
    <w:name w:val="页眉 New New New New New New New New New New New New New New New New New New New New New New New New New New New New New New New New New New New New New New New New New New New New New New"/>
    <w:basedOn w:val="310"/>
    <w:qFormat/>
    <w:uiPriority w:val="0"/>
    <w:pPr>
      <w:pBdr>
        <w:bottom w:val="single" w:color="auto" w:sz="6" w:space="1"/>
      </w:pBdr>
      <w:tabs>
        <w:tab w:val="center" w:pos="4153"/>
        <w:tab w:val="right" w:pos="8306"/>
      </w:tabs>
      <w:snapToGrid w:val="0"/>
      <w:jc w:val="center"/>
    </w:pPr>
    <w:rPr>
      <w:sz w:val="18"/>
      <w:szCs w:val="18"/>
    </w:rPr>
  </w:style>
  <w:style w:type="paragraph" w:customStyle="1" w:styleId="310">
    <w:name w:val="正文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1">
    <w:name w:val="目录文字"/>
    <w:basedOn w:val="1"/>
    <w:qFormat/>
    <w:uiPriority w:val="0"/>
    <w:pPr>
      <w:widowControl/>
      <w:spacing w:line="480" w:lineRule="auto"/>
      <w:jc w:val="left"/>
    </w:pPr>
    <w:rPr>
      <w:rFonts w:hAnsi="宋体"/>
      <w:kern w:val="0"/>
      <w:szCs w:val="20"/>
    </w:rPr>
  </w:style>
  <w:style w:type="paragraph" w:customStyle="1" w:styleId="312">
    <w:name w:val="font13"/>
    <w:basedOn w:val="1"/>
    <w:qFormat/>
    <w:uiPriority w:val="0"/>
    <w:pPr>
      <w:widowControl/>
      <w:spacing w:before="100" w:beforeAutospacing="1" w:after="100" w:afterAutospacing="1"/>
      <w:jc w:val="left"/>
    </w:pPr>
    <w:rPr>
      <w:rFonts w:ascii="Times New Roman" w:eastAsia="Arial Unicode MS"/>
      <w:b/>
      <w:kern w:val="0"/>
      <w:szCs w:val="20"/>
    </w:rPr>
  </w:style>
  <w:style w:type="paragraph" w:customStyle="1" w:styleId="313">
    <w:name w:val="样式 标题 5 + 首行缩进:  2 字符"/>
    <w:basedOn w:val="8"/>
    <w:qFormat/>
    <w:uiPriority w:val="0"/>
    <w:pPr>
      <w:adjustRightInd w:val="0"/>
      <w:snapToGrid w:val="0"/>
      <w:spacing w:before="0" w:after="0" w:line="240" w:lineRule="auto"/>
      <w:ind w:firstLine="200" w:firstLineChars="200"/>
    </w:pPr>
    <w:rPr>
      <w:rFonts w:ascii="宋体" w:hAnsi="Arial"/>
      <w:b w:val="0"/>
      <w:bCs w:val="0"/>
      <w:kern w:val="0"/>
      <w:sz w:val="24"/>
      <w:szCs w:val="20"/>
    </w:rPr>
  </w:style>
  <w:style w:type="paragraph" w:customStyle="1" w:styleId="314">
    <w:name w:val="页眉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315">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楷体_GB2312" w:hAnsi="宋体" w:eastAsia="楷体_GB2312"/>
      <w:b/>
      <w:sz w:val="28"/>
      <w:szCs w:val="20"/>
    </w:rPr>
  </w:style>
  <w:style w:type="paragraph" w:customStyle="1" w:styleId="316">
    <w:name w:val="页眉 New New New New New New New New New New New New"/>
    <w:basedOn w:val="317"/>
    <w:qFormat/>
    <w:uiPriority w:val="0"/>
    <w:pPr>
      <w:pBdr>
        <w:bottom w:val="single" w:color="auto" w:sz="6" w:space="1"/>
      </w:pBdr>
      <w:tabs>
        <w:tab w:val="center" w:pos="4153"/>
        <w:tab w:val="right" w:pos="8306"/>
      </w:tabs>
      <w:snapToGrid w:val="0"/>
      <w:jc w:val="center"/>
    </w:pPr>
    <w:rPr>
      <w:sz w:val="18"/>
      <w:szCs w:val="18"/>
    </w:rPr>
  </w:style>
  <w:style w:type="paragraph" w:customStyle="1" w:styleId="31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
    <w:name w:val="表格"/>
    <w:basedOn w:val="1"/>
    <w:qFormat/>
    <w:uiPriority w:val="0"/>
    <w:pPr>
      <w:jc w:val="center"/>
      <w:textAlignment w:val="center"/>
    </w:pPr>
    <w:rPr>
      <w:rFonts w:ascii="华文细黑" w:hAnsi="华文细黑"/>
      <w:kern w:val="0"/>
      <w:sz w:val="21"/>
      <w:szCs w:val="20"/>
    </w:rPr>
  </w:style>
  <w:style w:type="paragraph" w:customStyle="1" w:styleId="31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kern w:val="0"/>
      <w:szCs w:val="20"/>
    </w:rPr>
  </w:style>
  <w:style w:type="paragraph" w:customStyle="1" w:styleId="320">
    <w:name w:val="xl7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kern w:val="0"/>
      <w:szCs w:val="20"/>
    </w:rPr>
  </w:style>
  <w:style w:type="paragraph" w:customStyle="1" w:styleId="321">
    <w:name w:val="H3"/>
    <w:basedOn w:val="1"/>
    <w:next w:val="1"/>
    <w:qFormat/>
    <w:uiPriority w:val="0"/>
    <w:pPr>
      <w:keepNext/>
      <w:autoSpaceDE w:val="0"/>
      <w:autoSpaceDN w:val="0"/>
      <w:adjustRightInd w:val="0"/>
      <w:spacing w:before="100" w:after="100"/>
      <w:jc w:val="left"/>
      <w:outlineLvl w:val="3"/>
    </w:pPr>
    <w:rPr>
      <w:rFonts w:ascii="Times New Roman"/>
      <w:b/>
      <w:kern w:val="0"/>
      <w:sz w:val="28"/>
      <w:szCs w:val="20"/>
    </w:rPr>
  </w:style>
  <w:style w:type="paragraph" w:customStyle="1" w:styleId="322">
    <w:name w:val="标题 2 New New New New New New"/>
    <w:basedOn w:val="1"/>
    <w:next w:val="1"/>
    <w:qFormat/>
    <w:uiPriority w:val="0"/>
    <w:pPr>
      <w:keepNext/>
      <w:keepLines/>
      <w:spacing w:before="260" w:after="260" w:line="413" w:lineRule="auto"/>
      <w:outlineLvl w:val="1"/>
    </w:pPr>
    <w:rPr>
      <w:rFonts w:ascii="Arial" w:hAnsi="Arial" w:eastAsia="黑体"/>
      <w:b/>
      <w:bCs/>
      <w:sz w:val="32"/>
      <w:szCs w:val="32"/>
    </w:rPr>
  </w:style>
  <w:style w:type="paragraph" w:customStyle="1" w:styleId="323">
    <w:name w:val="标题 2 New New New New New"/>
    <w:basedOn w:val="1"/>
    <w:next w:val="1"/>
    <w:qFormat/>
    <w:uiPriority w:val="0"/>
    <w:pPr>
      <w:keepNext/>
      <w:keepLines/>
      <w:spacing w:before="260" w:after="260" w:line="413" w:lineRule="auto"/>
      <w:outlineLvl w:val="1"/>
    </w:pPr>
    <w:rPr>
      <w:rFonts w:ascii="Arial" w:hAnsi="Arial" w:eastAsia="黑体"/>
      <w:b/>
      <w:bCs/>
      <w:sz w:val="32"/>
      <w:szCs w:val="32"/>
    </w:rPr>
  </w:style>
  <w:style w:type="paragraph" w:customStyle="1" w:styleId="324">
    <w:name w:val="页眉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325">
    <w:name w:val="页眉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326">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Times New Roman" w:eastAsia="Arial Unicode MS"/>
      <w:kern w:val="0"/>
      <w:szCs w:val="20"/>
    </w:rPr>
  </w:style>
  <w:style w:type="paragraph" w:customStyle="1" w:styleId="327">
    <w:name w:val="xl46"/>
    <w:basedOn w:val="1"/>
    <w:qFormat/>
    <w:uiPriority w:val="0"/>
    <w:pPr>
      <w:widowControl/>
      <w:pBdr>
        <w:top w:val="single" w:color="auto" w:sz="4" w:space="0"/>
        <w:bottom w:val="single" w:color="auto" w:sz="4" w:space="0"/>
      </w:pBdr>
      <w:spacing w:before="100" w:beforeAutospacing="1" w:after="100" w:afterAutospacing="1"/>
      <w:jc w:val="center"/>
    </w:pPr>
    <w:rPr>
      <w:rFonts w:hAnsi="宋体"/>
      <w:kern w:val="0"/>
      <w:sz w:val="20"/>
      <w:szCs w:val="20"/>
    </w:rPr>
  </w:style>
  <w:style w:type="paragraph" w:customStyle="1" w:styleId="328">
    <w:name w:val="页眉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329">
    <w:name w:val="news"/>
    <w:basedOn w:val="1"/>
    <w:qFormat/>
    <w:uiPriority w:val="0"/>
    <w:pPr>
      <w:widowControl/>
      <w:spacing w:before="100" w:beforeAutospacing="1" w:after="100" w:afterAutospacing="1"/>
      <w:jc w:val="left"/>
    </w:pPr>
    <w:rPr>
      <w:rFonts w:hAnsi="宋体" w:cs="宋体"/>
      <w:kern w:val="0"/>
    </w:rPr>
  </w:style>
  <w:style w:type="paragraph" w:customStyle="1" w:styleId="33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31">
    <w:name w:val="样式3"/>
    <w:basedOn w:val="26"/>
    <w:qFormat/>
    <w:uiPriority w:val="0"/>
    <w:pPr>
      <w:spacing w:line="0" w:lineRule="atLeast"/>
      <w:outlineLvl w:val="0"/>
    </w:pPr>
    <w:rPr>
      <w:rFonts w:cs="Times New Roman"/>
      <w:sz w:val="28"/>
      <w:szCs w:val="20"/>
    </w:rPr>
  </w:style>
  <w:style w:type="paragraph" w:customStyle="1" w:styleId="332">
    <w:name w:val="正文 New New New New New New New New New New New New New New New New New New New New New New New New"/>
    <w:qFormat/>
    <w:uiPriority w:val="0"/>
    <w:pPr>
      <w:widowControl w:val="0"/>
      <w:jc w:val="both"/>
    </w:pPr>
    <w:rPr>
      <w:rFonts w:ascii="宋体" w:hAnsi="Times New Roman" w:eastAsia="宋体" w:cs="Times New Roman"/>
      <w:kern w:val="2"/>
      <w:sz w:val="24"/>
      <w:szCs w:val="24"/>
      <w:lang w:val="en-US" w:eastAsia="zh-CN" w:bidi="ar-SA"/>
    </w:rPr>
  </w:style>
  <w:style w:type="paragraph" w:customStyle="1" w:styleId="333">
    <w:name w:val="空半行"/>
    <w:basedOn w:val="1"/>
    <w:qFormat/>
    <w:uiPriority w:val="0"/>
    <w:pPr>
      <w:adjustRightInd w:val="0"/>
      <w:spacing w:line="120" w:lineRule="exact"/>
      <w:textAlignment w:val="baseline"/>
    </w:pPr>
    <w:rPr>
      <w:rFonts w:ascii="Times New Roman" w:eastAsia="仿宋_GB2312"/>
      <w:color w:val="FFFFFF"/>
      <w:kern w:val="0"/>
      <w:sz w:val="30"/>
      <w:szCs w:val="20"/>
    </w:rPr>
  </w:style>
  <w:style w:type="paragraph" w:customStyle="1" w:styleId="334">
    <w:name w:val="xl53"/>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hAnsi="宋体"/>
      <w:kern w:val="0"/>
      <w:sz w:val="20"/>
      <w:szCs w:val="20"/>
    </w:rPr>
  </w:style>
  <w:style w:type="paragraph" w:customStyle="1" w:styleId="335">
    <w:name w:val="Char1 Char Char Char"/>
    <w:basedOn w:val="1"/>
    <w:qFormat/>
    <w:uiPriority w:val="0"/>
    <w:rPr>
      <w:rFonts w:ascii="Tahoma" w:hAnsi="Tahoma"/>
      <w:szCs w:val="20"/>
    </w:rPr>
  </w:style>
  <w:style w:type="paragraph" w:customStyle="1" w:styleId="336">
    <w:name w:val="xl63"/>
    <w:basedOn w:val="1"/>
    <w:qFormat/>
    <w:uiPriority w:val="0"/>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b/>
      <w:kern w:val="0"/>
      <w:szCs w:val="20"/>
    </w:rPr>
  </w:style>
  <w:style w:type="paragraph" w:customStyle="1" w:styleId="337">
    <w:name w:val="默认段落字体 Para Char Char Char Char"/>
    <w:basedOn w:val="1"/>
    <w:qFormat/>
    <w:uiPriority w:val="0"/>
    <w:rPr>
      <w:rFonts w:ascii="Times New Roman"/>
      <w:sz w:val="21"/>
    </w:rPr>
  </w:style>
  <w:style w:type="paragraph" w:customStyle="1" w:styleId="338">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kern w:val="0"/>
      <w:szCs w:val="20"/>
    </w:rPr>
  </w:style>
  <w:style w:type="paragraph" w:customStyle="1" w:styleId="339">
    <w:name w:val="Char1 Char Char Char111"/>
    <w:basedOn w:val="1"/>
    <w:qFormat/>
    <w:uiPriority w:val="0"/>
    <w:rPr>
      <w:rFonts w:ascii="Tahoma" w:hAnsi="Tahoma"/>
      <w:szCs w:val="20"/>
    </w:rPr>
  </w:style>
  <w:style w:type="paragraph" w:customStyle="1" w:styleId="340">
    <w:name w:val="cjk"/>
    <w:basedOn w:val="1"/>
    <w:qFormat/>
    <w:uiPriority w:val="0"/>
    <w:pPr>
      <w:widowControl/>
      <w:spacing w:before="284" w:after="100" w:afterAutospacing="1" w:line="360" w:lineRule="auto"/>
      <w:jc w:val="left"/>
    </w:pPr>
    <w:rPr>
      <w:rFonts w:hAnsi="宋体" w:cs="宋体"/>
      <w:kern w:val="0"/>
      <w:sz w:val="22"/>
      <w:szCs w:val="22"/>
    </w:rPr>
  </w:style>
  <w:style w:type="paragraph" w:customStyle="1" w:styleId="341">
    <w:name w:val="cjk1"/>
    <w:basedOn w:val="1"/>
    <w:qFormat/>
    <w:uiPriority w:val="0"/>
    <w:pPr>
      <w:widowControl/>
      <w:spacing w:before="284" w:line="360" w:lineRule="auto"/>
      <w:jc w:val="left"/>
    </w:pPr>
    <w:rPr>
      <w:rFonts w:hAnsi="宋体" w:cs="宋体"/>
      <w:kern w:val="0"/>
      <w:sz w:val="22"/>
      <w:szCs w:val="22"/>
    </w:rPr>
  </w:style>
  <w:style w:type="paragraph" w:customStyle="1" w:styleId="342">
    <w:name w:val="font0"/>
    <w:basedOn w:val="1"/>
    <w:qFormat/>
    <w:uiPriority w:val="0"/>
    <w:pPr>
      <w:widowControl/>
      <w:spacing w:before="100" w:beforeAutospacing="1" w:after="100" w:afterAutospacing="1"/>
      <w:jc w:val="left"/>
    </w:pPr>
    <w:rPr>
      <w:rFonts w:hint="eastAsia" w:hAnsi="宋体"/>
      <w:kern w:val="0"/>
      <w:szCs w:val="20"/>
    </w:rPr>
  </w:style>
  <w:style w:type="paragraph" w:customStyle="1" w:styleId="343">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20"/>
      <w:szCs w:val="20"/>
    </w:rPr>
  </w:style>
  <w:style w:type="paragraph" w:customStyle="1" w:styleId="344">
    <w:name w:val="页眉 New New New New New New New New New New New New New New New New New New New New New New New New New New New New New New New New New New New New New New New New New New New New"/>
    <w:basedOn w:val="345"/>
    <w:qFormat/>
    <w:uiPriority w:val="0"/>
    <w:pPr>
      <w:pBdr>
        <w:bottom w:val="single" w:color="auto" w:sz="6" w:space="1"/>
      </w:pBdr>
      <w:tabs>
        <w:tab w:val="center" w:pos="4153"/>
        <w:tab w:val="right" w:pos="8306"/>
      </w:tabs>
      <w:snapToGrid w:val="0"/>
      <w:jc w:val="center"/>
    </w:pPr>
    <w:rPr>
      <w:sz w:val="18"/>
      <w:szCs w:val="18"/>
    </w:rPr>
  </w:style>
  <w:style w:type="paragraph" w:customStyle="1" w:styleId="345">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6">
    <w:name w:val="Char3 Char Char Char"/>
    <w:basedOn w:val="347"/>
    <w:qFormat/>
    <w:uiPriority w:val="0"/>
  </w:style>
  <w:style w:type="paragraph" w:customStyle="1" w:styleId="34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
    <w:name w:val="Char Char Char Char Char Char Char1"/>
    <w:basedOn w:val="1"/>
    <w:qFormat/>
    <w:uiPriority w:val="99"/>
    <w:rPr>
      <w:rFonts w:ascii="Tahoma" w:hAnsi="Tahoma"/>
      <w:szCs w:val="20"/>
    </w:rPr>
  </w:style>
  <w:style w:type="paragraph" w:customStyle="1" w:styleId="349">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Times New Roman"/>
      <w:spacing w:val="20"/>
      <w:sz w:val="24"/>
      <w:lang w:val="en-GB" w:eastAsia="zh-TW" w:bidi="ar-SA"/>
    </w:rPr>
  </w:style>
  <w:style w:type="paragraph" w:customStyle="1" w:styleId="350">
    <w:name w:val="xl30"/>
    <w:basedOn w:val="1"/>
    <w:qFormat/>
    <w:uiPriority w:val="0"/>
    <w:pPr>
      <w:widowControl/>
      <w:spacing w:before="100" w:beforeAutospacing="1" w:after="100" w:afterAutospacing="1"/>
      <w:jc w:val="left"/>
    </w:pPr>
    <w:rPr>
      <w:rFonts w:hAnsi="宋体"/>
      <w:kern w:val="0"/>
      <w:szCs w:val="20"/>
      <w:u w:val="single"/>
    </w:rPr>
  </w:style>
  <w:style w:type="paragraph" w:customStyle="1" w:styleId="351">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2">
    <w:name w:val="1"/>
    <w:basedOn w:val="1"/>
    <w:next w:val="1"/>
    <w:qFormat/>
    <w:uiPriority w:val="0"/>
    <w:rPr>
      <w:rFonts w:ascii="Times New Roman"/>
      <w:sz w:val="21"/>
    </w:rPr>
  </w:style>
  <w:style w:type="paragraph" w:customStyle="1" w:styleId="353">
    <w:name w:val="页脚 New New New New New"/>
    <w:basedOn w:val="354"/>
    <w:qFormat/>
    <w:uiPriority w:val="0"/>
    <w:pPr>
      <w:tabs>
        <w:tab w:val="center" w:pos="4153"/>
        <w:tab w:val="right" w:pos="8306"/>
      </w:tabs>
      <w:snapToGrid w:val="0"/>
      <w:jc w:val="left"/>
    </w:pPr>
    <w:rPr>
      <w:sz w:val="18"/>
      <w:szCs w:val="18"/>
    </w:rPr>
  </w:style>
  <w:style w:type="paragraph" w:customStyle="1" w:styleId="354">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hAnsi="宋体"/>
      <w:b/>
      <w:kern w:val="0"/>
      <w:sz w:val="20"/>
      <w:szCs w:val="20"/>
    </w:rPr>
  </w:style>
  <w:style w:type="paragraph" w:customStyle="1" w:styleId="356">
    <w:name w:val="页脚 New New New"/>
    <w:basedOn w:val="357"/>
    <w:qFormat/>
    <w:uiPriority w:val="0"/>
    <w:pPr>
      <w:tabs>
        <w:tab w:val="center" w:pos="4153"/>
        <w:tab w:val="right" w:pos="8306"/>
      </w:tabs>
      <w:snapToGrid w:val="0"/>
      <w:jc w:val="left"/>
    </w:pPr>
    <w:rPr>
      <w:sz w:val="18"/>
      <w:szCs w:val="18"/>
    </w:rPr>
  </w:style>
  <w:style w:type="paragraph" w:customStyle="1" w:styleId="357">
    <w:name w:val="正文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8">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359">
    <w:name w:val="默认段落字体 Para Char"/>
    <w:basedOn w:val="1"/>
    <w:qFormat/>
    <w:uiPriority w:val="0"/>
    <w:pPr>
      <w:spacing w:line="360" w:lineRule="auto"/>
      <w:jc w:val="left"/>
    </w:pPr>
    <w:rPr>
      <w:rFonts w:ascii="Times New Roman" w:eastAsia="仿宋_GB2312"/>
      <w:b/>
      <w:sz w:val="32"/>
    </w:rPr>
  </w:style>
  <w:style w:type="paragraph" w:customStyle="1" w:styleId="360">
    <w:name w:val="xl7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kern w:val="0"/>
      <w:szCs w:val="20"/>
    </w:rPr>
  </w:style>
  <w:style w:type="paragraph" w:customStyle="1" w:styleId="361">
    <w:name w:val="c正文"/>
    <w:basedOn w:val="1"/>
    <w:qFormat/>
    <w:uiPriority w:val="0"/>
    <w:pPr>
      <w:spacing w:line="360" w:lineRule="auto"/>
      <w:ind w:firstLine="200" w:firstLineChars="200"/>
    </w:pPr>
    <w:rPr>
      <w:rFonts w:ascii="Times New Roman"/>
      <w:sz w:val="21"/>
    </w:rPr>
  </w:style>
  <w:style w:type="paragraph" w:customStyle="1" w:styleId="362">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pPr>
    <w:rPr>
      <w:rFonts w:hAnsi="宋体"/>
      <w:b/>
      <w:color w:val="FF0000"/>
      <w:kern w:val="0"/>
      <w:sz w:val="20"/>
      <w:szCs w:val="20"/>
    </w:rPr>
  </w:style>
  <w:style w:type="paragraph" w:customStyle="1" w:styleId="363">
    <w:name w:val="Definition List"/>
    <w:basedOn w:val="1"/>
    <w:next w:val="364"/>
    <w:qFormat/>
    <w:uiPriority w:val="0"/>
    <w:pPr>
      <w:autoSpaceDE w:val="0"/>
      <w:autoSpaceDN w:val="0"/>
      <w:adjustRightInd w:val="0"/>
      <w:ind w:left="360"/>
      <w:jc w:val="left"/>
    </w:pPr>
    <w:rPr>
      <w:rFonts w:ascii="Times New Roman"/>
      <w:kern w:val="0"/>
      <w:szCs w:val="20"/>
    </w:rPr>
  </w:style>
  <w:style w:type="paragraph" w:customStyle="1" w:styleId="364">
    <w:name w:val="Definition Term"/>
    <w:basedOn w:val="1"/>
    <w:next w:val="363"/>
    <w:qFormat/>
    <w:uiPriority w:val="0"/>
    <w:pPr>
      <w:autoSpaceDE w:val="0"/>
      <w:autoSpaceDN w:val="0"/>
      <w:adjustRightInd w:val="0"/>
      <w:jc w:val="left"/>
    </w:pPr>
    <w:rPr>
      <w:rFonts w:ascii="Times New Roman"/>
      <w:kern w:val="0"/>
      <w:szCs w:val="20"/>
    </w:rPr>
  </w:style>
  <w:style w:type="paragraph" w:customStyle="1" w:styleId="365">
    <w:name w:val="页眉 New New New New New New New New New New New New New New New New New New New New New New New New New New New New New New New New New New New New New New New New New New New New New New New"/>
    <w:basedOn w:val="307"/>
    <w:qFormat/>
    <w:uiPriority w:val="0"/>
    <w:pPr>
      <w:pBdr>
        <w:bottom w:val="single" w:color="auto" w:sz="6" w:space="1"/>
      </w:pBdr>
      <w:tabs>
        <w:tab w:val="center" w:pos="4153"/>
        <w:tab w:val="right" w:pos="8306"/>
      </w:tabs>
      <w:snapToGrid w:val="0"/>
      <w:jc w:val="center"/>
    </w:pPr>
    <w:rPr>
      <w:sz w:val="18"/>
      <w:szCs w:val="18"/>
    </w:rPr>
  </w:style>
  <w:style w:type="paragraph" w:customStyle="1" w:styleId="366">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eastAsia="Arial Unicode MS"/>
      <w:kern w:val="0"/>
      <w:szCs w:val="20"/>
    </w:rPr>
  </w:style>
  <w:style w:type="paragraph" w:customStyle="1" w:styleId="367">
    <w:name w:val="xl6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b/>
      <w:kern w:val="0"/>
      <w:szCs w:val="20"/>
    </w:rPr>
  </w:style>
  <w:style w:type="paragraph" w:customStyle="1" w:styleId="368">
    <w:name w:val="页眉 New New New New New New New New New New New New New New New New New New New New New New New New New New New New New New New New"/>
    <w:basedOn w:val="369"/>
    <w:qFormat/>
    <w:uiPriority w:val="0"/>
    <w:pPr>
      <w:pBdr>
        <w:bottom w:val="single" w:color="auto" w:sz="6" w:space="1"/>
      </w:pBdr>
      <w:tabs>
        <w:tab w:val="center" w:pos="4153"/>
        <w:tab w:val="right" w:pos="8306"/>
      </w:tabs>
      <w:snapToGrid w:val="0"/>
      <w:jc w:val="center"/>
    </w:pPr>
    <w:rPr>
      <w:sz w:val="18"/>
      <w:szCs w:val="18"/>
    </w:rPr>
  </w:style>
  <w:style w:type="paragraph" w:customStyle="1" w:styleId="369">
    <w:name w:val="正文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0">
    <w:name w:val="xl93"/>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kern w:val="0"/>
      <w:szCs w:val="20"/>
    </w:rPr>
  </w:style>
  <w:style w:type="paragraph" w:customStyle="1" w:styleId="371">
    <w:name w:val="页眉 New New New New New New New New New New New New New New New New New New New New New New New New New New New New New New New New New New New New New New New New New"/>
    <w:basedOn w:val="372"/>
    <w:qFormat/>
    <w:uiPriority w:val="0"/>
    <w:pPr>
      <w:pBdr>
        <w:bottom w:val="single" w:color="auto" w:sz="6" w:space="1"/>
      </w:pBdr>
      <w:tabs>
        <w:tab w:val="center" w:pos="4153"/>
        <w:tab w:val="right" w:pos="8306"/>
      </w:tabs>
      <w:snapToGrid w:val="0"/>
      <w:jc w:val="center"/>
    </w:pPr>
    <w:rPr>
      <w:sz w:val="18"/>
      <w:szCs w:val="18"/>
    </w:rPr>
  </w:style>
  <w:style w:type="paragraph" w:customStyle="1" w:styleId="372">
    <w:name w:val="正文 New New New New New New New New New New New New New New New New New New New New New New"/>
    <w:qFormat/>
    <w:uiPriority w:val="0"/>
    <w:pPr>
      <w:widowControl w:val="0"/>
      <w:jc w:val="both"/>
    </w:pPr>
    <w:rPr>
      <w:rFonts w:ascii="宋体" w:hAnsi="Times New Roman" w:eastAsia="宋体" w:cs="Times New Roman"/>
      <w:kern w:val="2"/>
      <w:sz w:val="24"/>
      <w:szCs w:val="24"/>
      <w:lang w:val="en-US" w:eastAsia="zh-CN" w:bidi="ar-SA"/>
    </w:rPr>
  </w:style>
  <w:style w:type="paragraph" w:customStyle="1" w:styleId="373">
    <w:name w:val="正方框图"/>
    <w:basedOn w:val="1"/>
    <w:qFormat/>
    <w:uiPriority w:val="0"/>
    <w:pPr>
      <w:snapToGrid w:val="0"/>
      <w:jc w:val="center"/>
    </w:pPr>
    <w:rPr>
      <w:rFonts w:ascii="Times New Roman"/>
      <w:szCs w:val="20"/>
    </w:rPr>
  </w:style>
  <w:style w:type="paragraph" w:customStyle="1" w:styleId="374">
    <w:name w:val="a1"/>
    <w:basedOn w:val="1"/>
    <w:qFormat/>
    <w:uiPriority w:val="0"/>
    <w:pPr>
      <w:widowControl/>
      <w:spacing w:before="100" w:beforeAutospacing="1" w:after="100" w:afterAutospacing="1" w:line="240" w:lineRule="atLeast"/>
      <w:jc w:val="left"/>
    </w:pPr>
    <w:rPr>
      <w:rFonts w:ascii="Arial Unicode MS" w:hAnsi="Arial Unicode MS" w:eastAsia="Arial Unicode MS" w:cs="Arial Unicode MS"/>
      <w:kern w:val="0"/>
      <w:sz w:val="18"/>
      <w:szCs w:val="18"/>
    </w:rPr>
  </w:style>
  <w:style w:type="paragraph" w:customStyle="1" w:styleId="37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标题 2 New New"/>
    <w:basedOn w:val="1"/>
    <w:next w:val="1"/>
    <w:qFormat/>
    <w:uiPriority w:val="0"/>
    <w:pPr>
      <w:keepNext/>
      <w:keepLines/>
      <w:spacing w:before="260" w:after="260" w:line="413" w:lineRule="auto"/>
      <w:outlineLvl w:val="1"/>
    </w:pPr>
    <w:rPr>
      <w:rFonts w:ascii="Arial" w:hAnsi="Arial" w:eastAsia="黑体"/>
      <w:b/>
      <w:bCs/>
      <w:sz w:val="32"/>
      <w:szCs w:val="32"/>
    </w:rPr>
  </w:style>
  <w:style w:type="paragraph" w:customStyle="1" w:styleId="377">
    <w:name w:val="样式 标题 3 + (中文) 黑体 小四 非加粗 段前: 7.8 磅 段后: 0 磅 行距: 固定值 20 磅"/>
    <w:basedOn w:val="6"/>
    <w:qFormat/>
    <w:uiPriority w:val="0"/>
    <w:pPr>
      <w:spacing w:before="0" w:after="0" w:line="400" w:lineRule="exact"/>
    </w:pPr>
    <w:rPr>
      <w:rFonts w:ascii="Times New Roman" w:eastAsia="黑体" w:cs="宋体"/>
      <w:b w:val="0"/>
      <w:bCs w:val="0"/>
      <w:sz w:val="24"/>
      <w:szCs w:val="20"/>
    </w:rPr>
  </w:style>
  <w:style w:type="paragraph" w:customStyle="1" w:styleId="378">
    <w:name w:val="页眉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379">
    <w:name w:val="页眉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380">
    <w:name w:val="Char Char Char Char Char Char Char Char Char1 Char"/>
    <w:basedOn w:val="1"/>
    <w:qFormat/>
    <w:uiPriority w:val="0"/>
    <w:rPr>
      <w:rFonts w:ascii="Tahoma" w:hAnsi="Tahoma"/>
      <w:szCs w:val="20"/>
    </w:rPr>
  </w:style>
  <w:style w:type="paragraph" w:customStyle="1" w:styleId="381">
    <w:name w:val="xl28"/>
    <w:basedOn w:val="1"/>
    <w:qFormat/>
    <w:uiPriority w:val="0"/>
    <w:pPr>
      <w:widowControl/>
      <w:spacing w:before="100" w:beforeAutospacing="1" w:after="100" w:afterAutospacing="1"/>
      <w:jc w:val="center"/>
    </w:pPr>
    <w:rPr>
      <w:rFonts w:hAnsi="宋体"/>
      <w:kern w:val="0"/>
      <w:sz w:val="32"/>
      <w:szCs w:val="20"/>
    </w:rPr>
  </w:style>
  <w:style w:type="paragraph" w:customStyle="1" w:styleId="382">
    <w:name w:val="P4"/>
    <w:qFormat/>
    <w:uiPriority w:val="0"/>
    <w:pPr>
      <w:widowControl w:val="0"/>
      <w:adjustRightInd w:val="0"/>
      <w:spacing w:after="240" w:line="0" w:lineRule="atLeast"/>
      <w:ind w:left="2880"/>
      <w:jc w:val="both"/>
      <w:textAlignment w:val="baseline"/>
    </w:pPr>
    <w:rPr>
      <w:rFonts w:ascii="Times New Roman" w:hAnsi="Times New Roman" w:eastAsia="全真中明體" w:cs="Times New Roman"/>
      <w:spacing w:val="20"/>
      <w:sz w:val="24"/>
      <w:lang w:val="en-GB" w:eastAsia="zh-TW" w:bidi="ar-SA"/>
    </w:rPr>
  </w:style>
  <w:style w:type="paragraph" w:customStyle="1" w:styleId="383">
    <w:name w:val="样式 标题 2 + Times New Roman 四号 非加粗 段前: 5 磅 段后: 0 磅 行距: 固定值 20..."/>
    <w:basedOn w:val="5"/>
    <w:qFormat/>
    <w:uiPriority w:val="99"/>
    <w:pPr>
      <w:spacing w:before="100" w:after="0" w:line="400" w:lineRule="exact"/>
    </w:pPr>
    <w:rPr>
      <w:rFonts w:ascii="Times New Roman" w:hAnsi="Times New Roman" w:cs="宋体"/>
      <w:b w:val="0"/>
      <w:bCs w:val="0"/>
      <w:sz w:val="28"/>
      <w:szCs w:val="20"/>
    </w:rPr>
  </w:style>
  <w:style w:type="paragraph" w:customStyle="1" w:styleId="384">
    <w:name w:val="Char Char Char Char Char Char Char Char Char Char Char Char Char Char Char Char"/>
    <w:basedOn w:val="1"/>
    <w:qFormat/>
    <w:uiPriority w:val="0"/>
    <w:pPr>
      <w:spacing w:line="330" w:lineRule="atLeast"/>
      <w:ind w:left="360" w:firstLine="360" w:firstLineChars="150"/>
      <w:jc w:val="left"/>
    </w:pPr>
    <w:rPr>
      <w:rFonts w:ascii="ˎ̥" w:hAnsi="ˎ̥" w:cs="宋体"/>
      <w:color w:val="51585D"/>
      <w:kern w:val="0"/>
      <w:szCs w:val="18"/>
    </w:rPr>
  </w:style>
  <w:style w:type="paragraph" w:customStyle="1" w:styleId="385">
    <w:name w:val="xl91"/>
    <w:basedOn w:val="1"/>
    <w:qFormat/>
    <w:uiPriority w:val="0"/>
    <w:pPr>
      <w:widowControl/>
      <w:shd w:val="clear" w:color="auto" w:fill="FFFFFF"/>
      <w:spacing w:before="100" w:beforeAutospacing="1" w:after="100" w:afterAutospacing="1"/>
      <w:jc w:val="center"/>
      <w:textAlignment w:val="center"/>
    </w:pPr>
    <w:rPr>
      <w:rFonts w:ascii="Arial Unicode MS" w:hAnsi="Arial Unicode MS" w:eastAsia="Arial Unicode MS"/>
      <w:kern w:val="0"/>
      <w:szCs w:val="20"/>
    </w:rPr>
  </w:style>
  <w:style w:type="paragraph" w:customStyle="1" w:styleId="386">
    <w:name w:val="样式 标题 3 + 段前: 7.8 磅"/>
    <w:basedOn w:val="6"/>
    <w:qFormat/>
    <w:uiPriority w:val="0"/>
    <w:pPr>
      <w:keepNext w:val="0"/>
      <w:keepLines w:val="0"/>
      <w:spacing w:before="156" w:after="0" w:line="360" w:lineRule="auto"/>
      <w:ind w:left="2220" w:hanging="420"/>
    </w:pPr>
    <w:rPr>
      <w:rFonts w:ascii="Times New Roman" w:cs="宋体"/>
      <w:b w:val="0"/>
      <w:bCs w:val="0"/>
      <w:sz w:val="24"/>
      <w:szCs w:val="20"/>
    </w:rPr>
  </w:style>
  <w:style w:type="paragraph" w:customStyle="1" w:styleId="387">
    <w:name w:val="页眉 New New New New New New New New New New New New New New New New New New New New New New New New New New New New New New New New New New New New New New New New New New"/>
    <w:basedOn w:val="388"/>
    <w:qFormat/>
    <w:uiPriority w:val="0"/>
    <w:pPr>
      <w:pBdr>
        <w:bottom w:val="single" w:color="auto" w:sz="6" w:space="1"/>
      </w:pBdr>
      <w:tabs>
        <w:tab w:val="center" w:pos="4153"/>
        <w:tab w:val="right" w:pos="8306"/>
      </w:tabs>
      <w:snapToGrid w:val="0"/>
      <w:jc w:val="center"/>
    </w:pPr>
    <w:rPr>
      <w:sz w:val="18"/>
      <w:szCs w:val="18"/>
    </w:rPr>
  </w:style>
  <w:style w:type="paragraph" w:customStyle="1" w:styleId="388">
    <w:name w:val="正文 New New New New New New New New New New New New New New New New New New New New New New New"/>
    <w:qFormat/>
    <w:uiPriority w:val="0"/>
    <w:pPr>
      <w:widowControl w:val="0"/>
      <w:jc w:val="both"/>
    </w:pPr>
    <w:rPr>
      <w:rFonts w:ascii="宋体" w:hAnsi="Times New Roman" w:eastAsia="宋体" w:cs="Times New Roman"/>
      <w:kern w:val="2"/>
      <w:sz w:val="24"/>
      <w:szCs w:val="24"/>
      <w:lang w:val="en-US" w:eastAsia="zh-CN" w:bidi="ar-SA"/>
    </w:rPr>
  </w:style>
  <w:style w:type="paragraph" w:customStyle="1" w:styleId="389">
    <w:name w:val="xl54"/>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hAnsi="宋体"/>
      <w:kern w:val="0"/>
      <w:sz w:val="20"/>
      <w:szCs w:val="20"/>
    </w:rPr>
  </w:style>
  <w:style w:type="paragraph" w:customStyle="1" w:styleId="390">
    <w:name w:val="标题2"/>
    <w:basedOn w:val="1"/>
    <w:qFormat/>
    <w:uiPriority w:val="0"/>
    <w:pPr>
      <w:tabs>
        <w:tab w:val="left" w:pos="2460"/>
      </w:tabs>
      <w:spacing w:line="360" w:lineRule="auto"/>
      <w:ind w:left="2460" w:hanging="420"/>
    </w:pPr>
    <w:rPr>
      <w:rFonts w:ascii="Times New Roman"/>
      <w:b/>
    </w:rPr>
  </w:style>
  <w:style w:type="paragraph" w:customStyle="1" w:styleId="391">
    <w:name w:val="页眉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392">
    <w:name w:val="Char3 Char Char Char12"/>
    <w:basedOn w:val="347"/>
    <w:qFormat/>
    <w:uiPriority w:val="0"/>
  </w:style>
  <w:style w:type="paragraph" w:customStyle="1" w:styleId="393">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eastAsia="Arial Unicode MS"/>
      <w:kern w:val="0"/>
      <w:szCs w:val="20"/>
    </w:rPr>
  </w:style>
  <w:style w:type="paragraph" w:customStyle="1" w:styleId="394">
    <w:name w:val="Char Char Char Char Char Char Char"/>
    <w:basedOn w:val="1"/>
    <w:qFormat/>
    <w:uiPriority w:val="0"/>
    <w:rPr>
      <w:rFonts w:ascii="Times New Roman"/>
      <w:sz w:val="21"/>
    </w:rPr>
  </w:style>
  <w:style w:type="paragraph" w:customStyle="1" w:styleId="395">
    <w:name w:val="xl32"/>
    <w:basedOn w:val="1"/>
    <w:qFormat/>
    <w:uiPriority w:val="0"/>
    <w:pPr>
      <w:widowControl/>
      <w:pBdr>
        <w:bottom w:val="single" w:color="auto" w:sz="4" w:space="0"/>
      </w:pBdr>
      <w:spacing w:before="100" w:beforeAutospacing="1" w:after="100" w:afterAutospacing="1"/>
      <w:jc w:val="left"/>
    </w:pPr>
    <w:rPr>
      <w:rFonts w:hAnsi="宋体"/>
      <w:kern w:val="0"/>
      <w:szCs w:val="20"/>
    </w:rPr>
  </w:style>
  <w:style w:type="paragraph" w:customStyle="1" w:styleId="396">
    <w:name w:val="xl94"/>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kern w:val="0"/>
      <w:szCs w:val="20"/>
    </w:rPr>
  </w:style>
  <w:style w:type="paragraph" w:customStyle="1" w:styleId="397">
    <w:name w:val="标题3."/>
    <w:basedOn w:val="6"/>
    <w:next w:val="2"/>
    <w:qFormat/>
    <w:uiPriority w:val="0"/>
    <w:pPr>
      <w:spacing w:before="0" w:after="0" w:line="360" w:lineRule="auto"/>
      <w:jc w:val="center"/>
    </w:pPr>
    <w:rPr>
      <w:rFonts w:hAnsi="宋体"/>
      <w:bCs w:val="0"/>
    </w:rPr>
  </w:style>
  <w:style w:type="paragraph" w:customStyle="1" w:styleId="398">
    <w:name w:val="xl57"/>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hAnsi="宋体"/>
      <w:kern w:val="0"/>
      <w:sz w:val="20"/>
      <w:szCs w:val="20"/>
    </w:rPr>
  </w:style>
  <w:style w:type="paragraph" w:customStyle="1" w:styleId="399">
    <w:name w:val="xl73"/>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eastAsia="Arial Unicode MS"/>
      <w:kern w:val="0"/>
      <w:szCs w:val="20"/>
    </w:rPr>
  </w:style>
  <w:style w:type="paragraph" w:customStyle="1" w:styleId="400">
    <w:name w:val="标题 2 New New New"/>
    <w:basedOn w:val="1"/>
    <w:next w:val="1"/>
    <w:qFormat/>
    <w:uiPriority w:val="0"/>
    <w:pPr>
      <w:keepNext/>
      <w:keepLines/>
      <w:spacing w:before="260" w:after="260" w:line="413" w:lineRule="auto"/>
      <w:outlineLvl w:val="1"/>
    </w:pPr>
    <w:rPr>
      <w:rFonts w:ascii="Arial" w:hAnsi="Arial" w:eastAsia="黑体"/>
      <w:b/>
      <w:bCs/>
      <w:sz w:val="32"/>
      <w:szCs w:val="32"/>
    </w:rPr>
  </w:style>
  <w:style w:type="paragraph" w:customStyle="1" w:styleId="401">
    <w:name w:val="样式 标题 5 + 首行缩进:  2 字符1"/>
    <w:basedOn w:val="8"/>
    <w:qFormat/>
    <w:uiPriority w:val="0"/>
    <w:pPr>
      <w:adjustRightInd w:val="0"/>
      <w:snapToGrid w:val="0"/>
      <w:spacing w:before="0" w:afterLines="15" w:line="240" w:lineRule="auto"/>
      <w:ind w:firstLine="200" w:firstLineChars="200"/>
    </w:pPr>
    <w:rPr>
      <w:rFonts w:ascii="宋体" w:hAnsi="Arial"/>
      <w:bCs w:val="0"/>
      <w:kern w:val="0"/>
      <w:sz w:val="24"/>
      <w:szCs w:val="20"/>
    </w:rPr>
  </w:style>
  <w:style w:type="paragraph" w:customStyle="1" w:styleId="402">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3">
    <w:name w:val="列出段落1"/>
    <w:basedOn w:val="1"/>
    <w:qFormat/>
    <w:uiPriority w:val="0"/>
    <w:pPr>
      <w:ind w:firstLine="420" w:firstLineChars="200"/>
    </w:pPr>
    <w:rPr>
      <w:rFonts w:ascii="Calibri" w:hAnsi="Calibri"/>
      <w:sz w:val="21"/>
      <w:szCs w:val="22"/>
    </w:rPr>
  </w:style>
  <w:style w:type="paragraph" w:customStyle="1" w:styleId="404">
    <w:name w:val="样式 标题 5 + 小四 行距: 1.5 倍行距"/>
    <w:basedOn w:val="8"/>
    <w:qFormat/>
    <w:uiPriority w:val="0"/>
    <w:pPr>
      <w:adjustRightInd w:val="0"/>
      <w:spacing w:before="0" w:after="0" w:line="360" w:lineRule="auto"/>
      <w:jc w:val="left"/>
      <w:textAlignment w:val="baseline"/>
    </w:pPr>
    <w:rPr>
      <w:rFonts w:eastAsia="黑体"/>
      <w:kern w:val="0"/>
      <w:sz w:val="24"/>
    </w:rPr>
  </w:style>
  <w:style w:type="paragraph" w:customStyle="1" w:styleId="405">
    <w:name w:val="xl56"/>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hAnsi="宋体"/>
      <w:kern w:val="0"/>
      <w:sz w:val="20"/>
      <w:szCs w:val="20"/>
    </w:rPr>
  </w:style>
  <w:style w:type="paragraph" w:customStyle="1" w:styleId="406">
    <w:name w:val="font11"/>
    <w:basedOn w:val="1"/>
    <w:qFormat/>
    <w:uiPriority w:val="0"/>
    <w:pPr>
      <w:widowControl/>
      <w:spacing w:before="100" w:beforeAutospacing="1" w:after="100" w:afterAutospacing="1"/>
      <w:jc w:val="left"/>
    </w:pPr>
    <w:rPr>
      <w:rFonts w:ascii="Times New Roman" w:eastAsia="Arial Unicode MS"/>
      <w:kern w:val="0"/>
      <w:szCs w:val="20"/>
    </w:rPr>
  </w:style>
  <w:style w:type="paragraph" w:customStyle="1" w:styleId="407">
    <w:name w:val="列出段落111"/>
    <w:basedOn w:val="1"/>
    <w:qFormat/>
    <w:uiPriority w:val="0"/>
    <w:pPr>
      <w:ind w:firstLine="420" w:firstLineChars="200"/>
    </w:pPr>
    <w:rPr>
      <w:rFonts w:ascii="Calibri" w:hAnsi="Calibri"/>
      <w:sz w:val="21"/>
      <w:szCs w:val="22"/>
    </w:rPr>
  </w:style>
  <w:style w:type="paragraph" w:customStyle="1" w:styleId="408">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eastAsia="Arial Unicode MS"/>
      <w:kern w:val="0"/>
      <w:szCs w:val="20"/>
    </w:rPr>
  </w:style>
  <w:style w:type="paragraph" w:customStyle="1" w:styleId="409">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color w:val="FF0000"/>
      <w:kern w:val="0"/>
      <w:sz w:val="18"/>
      <w:szCs w:val="20"/>
    </w:rPr>
  </w:style>
  <w:style w:type="paragraph" w:customStyle="1" w:styleId="410">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kern w:val="0"/>
      <w:szCs w:val="20"/>
    </w:rPr>
  </w:style>
  <w:style w:type="paragraph" w:customStyle="1" w:styleId="411">
    <w:name w:val="页脚 New New New New New New New"/>
    <w:basedOn w:val="412"/>
    <w:qFormat/>
    <w:uiPriority w:val="0"/>
    <w:pPr>
      <w:tabs>
        <w:tab w:val="center" w:pos="4153"/>
        <w:tab w:val="right" w:pos="8306"/>
      </w:tabs>
      <w:snapToGrid w:val="0"/>
      <w:jc w:val="left"/>
    </w:pPr>
    <w:rPr>
      <w:sz w:val="18"/>
      <w:szCs w:val="18"/>
    </w:rPr>
  </w:style>
  <w:style w:type="paragraph" w:customStyle="1" w:styleId="412">
    <w:name w:val="正文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3">
    <w:name w:val="Char Char1 Char Char Char Char Char Char Char Char Char Char"/>
    <w:basedOn w:val="1"/>
    <w:qFormat/>
    <w:uiPriority w:val="0"/>
    <w:rPr>
      <w:rFonts w:ascii="仿宋_GB2312" w:eastAsia="仿宋_GB2312"/>
      <w:b/>
      <w:sz w:val="32"/>
      <w:szCs w:val="32"/>
    </w:rPr>
  </w:style>
  <w:style w:type="paragraph" w:customStyle="1" w:styleId="414">
    <w:name w:val="xl55"/>
    <w:basedOn w:val="1"/>
    <w:qFormat/>
    <w:uiPriority w:val="0"/>
    <w:pPr>
      <w:widowControl/>
      <w:pBdr>
        <w:top w:val="single" w:color="auto" w:sz="8" w:space="0"/>
        <w:bottom w:val="single" w:color="auto" w:sz="8" w:space="0"/>
      </w:pBdr>
      <w:spacing w:before="100" w:beforeAutospacing="1" w:after="100" w:afterAutospacing="1"/>
      <w:jc w:val="center"/>
    </w:pPr>
    <w:rPr>
      <w:rFonts w:hAnsi="宋体"/>
      <w:kern w:val="0"/>
      <w:sz w:val="20"/>
      <w:szCs w:val="20"/>
    </w:rPr>
  </w:style>
  <w:style w:type="paragraph" w:customStyle="1" w:styleId="41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416">
    <w:name w:val="纯文本1"/>
    <w:basedOn w:val="1"/>
    <w:qFormat/>
    <w:uiPriority w:val="0"/>
    <w:rPr>
      <w:rFonts w:hint="eastAsia" w:hAnsi="Courier New"/>
      <w:sz w:val="21"/>
    </w:rPr>
  </w:style>
  <w:style w:type="paragraph" w:customStyle="1" w:styleId="417">
    <w:name w:val="页眉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18">
    <w:name w:val="页眉 New New New New New New New New New New New New New"/>
    <w:basedOn w:val="419"/>
    <w:qFormat/>
    <w:uiPriority w:val="0"/>
    <w:pPr>
      <w:pBdr>
        <w:bottom w:val="single" w:color="auto" w:sz="6" w:space="1"/>
      </w:pBdr>
      <w:tabs>
        <w:tab w:val="center" w:pos="4153"/>
        <w:tab w:val="right" w:pos="8306"/>
      </w:tabs>
      <w:snapToGrid w:val="0"/>
      <w:jc w:val="center"/>
    </w:pPr>
    <w:rPr>
      <w:sz w:val="18"/>
      <w:szCs w:val="18"/>
    </w:rPr>
  </w:style>
  <w:style w:type="paragraph" w:customStyle="1" w:styleId="41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0">
    <w:name w:val="样式 正文（首行缩进两字） + 首行缩进:  2 字符"/>
    <w:basedOn w:val="14"/>
    <w:qFormat/>
    <w:uiPriority w:val="0"/>
    <w:pPr>
      <w:spacing w:line="460" w:lineRule="exact"/>
      <w:ind w:firstLine="536" w:firstLineChars="200"/>
    </w:pPr>
    <w:rPr>
      <w:rFonts w:cs="宋体"/>
      <w:spacing w:val="6"/>
      <w:kern w:val="24"/>
      <w:sz w:val="24"/>
      <w:szCs w:val="24"/>
    </w:rPr>
  </w:style>
  <w:style w:type="paragraph" w:customStyle="1" w:styleId="421">
    <w:name w:val="xl9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eastAsia="Arial Unicode MS"/>
      <w:kern w:val="0"/>
      <w:szCs w:val="20"/>
    </w:rPr>
  </w:style>
  <w:style w:type="paragraph" w:customStyle="1" w:styleId="422">
    <w:name w:val="标题 31"/>
    <w:basedOn w:val="1"/>
    <w:next w:val="1"/>
    <w:qFormat/>
    <w:uiPriority w:val="0"/>
    <w:pPr>
      <w:keepNext/>
      <w:tabs>
        <w:tab w:val="left" w:pos="432"/>
        <w:tab w:val="left" w:pos="1275"/>
      </w:tabs>
      <w:spacing w:line="216" w:lineRule="auto"/>
      <w:ind w:left="432" w:hanging="432"/>
      <w:outlineLvl w:val="2"/>
    </w:pPr>
    <w:rPr>
      <w:b/>
      <w:sz w:val="28"/>
      <w:szCs w:val="20"/>
    </w:rPr>
  </w:style>
  <w:style w:type="paragraph" w:customStyle="1" w:styleId="423">
    <w:name w:val="样式 标题 4 + 首行缩进:  2 字符"/>
    <w:basedOn w:val="7"/>
    <w:qFormat/>
    <w:uiPriority w:val="0"/>
    <w:pPr>
      <w:tabs>
        <w:tab w:val="left" w:pos="720"/>
      </w:tabs>
      <w:adjustRightInd w:val="0"/>
      <w:snapToGrid w:val="0"/>
      <w:spacing w:beforeLines="15" w:afterLines="15" w:line="360" w:lineRule="auto"/>
      <w:ind w:left="1680" w:hanging="420"/>
    </w:pPr>
    <w:rPr>
      <w:rFonts w:ascii="宋体" w:hAnsi="宋体"/>
      <w:kern w:val="0"/>
      <w:sz w:val="24"/>
      <w:szCs w:val="20"/>
    </w:rPr>
  </w:style>
  <w:style w:type="paragraph" w:customStyle="1" w:styleId="424">
    <w:name w:val="Char3"/>
    <w:basedOn w:val="1"/>
    <w:qFormat/>
    <w:uiPriority w:val="0"/>
    <w:rPr>
      <w:rFonts w:ascii="仿宋_GB2312" w:eastAsia="仿宋_GB2312"/>
      <w:b/>
      <w:sz w:val="32"/>
      <w:szCs w:val="20"/>
    </w:rPr>
  </w:style>
  <w:style w:type="paragraph" w:customStyle="1" w:styleId="425">
    <w:name w:val="页眉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26">
    <w:name w:val="Char Char1 Char Char Char Char1 Char Char Char"/>
    <w:basedOn w:val="1"/>
    <w:qFormat/>
    <w:uiPriority w:val="0"/>
    <w:rPr>
      <w:rFonts w:ascii="Times New Roman"/>
      <w:sz w:val="21"/>
      <w:szCs w:val="20"/>
    </w:rPr>
  </w:style>
  <w:style w:type="paragraph" w:customStyle="1" w:styleId="42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8">
    <w:name w:val="标题 2 New New New New New New New New"/>
    <w:basedOn w:val="1"/>
    <w:next w:val="1"/>
    <w:qFormat/>
    <w:uiPriority w:val="0"/>
    <w:pPr>
      <w:keepNext/>
      <w:numPr>
        <w:ilvl w:val="2"/>
        <w:numId w:val="2"/>
      </w:numPr>
      <w:tabs>
        <w:tab w:val="left" w:pos="1245"/>
        <w:tab w:val="clear" w:pos="1260"/>
      </w:tabs>
      <w:spacing w:line="360" w:lineRule="auto"/>
      <w:ind w:left="1245"/>
      <w:jc w:val="center"/>
      <w:outlineLvl w:val="1"/>
    </w:pPr>
    <w:rPr>
      <w:rFonts w:ascii="Times New Roman"/>
      <w:b/>
      <w:bCs/>
      <w:sz w:val="28"/>
    </w:rPr>
  </w:style>
  <w:style w:type="paragraph" w:customStyle="1" w:styleId="429">
    <w:name w:val="xl72"/>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kern w:val="0"/>
      <w:szCs w:val="20"/>
    </w:rPr>
  </w:style>
  <w:style w:type="paragraph" w:customStyle="1" w:styleId="430">
    <w:name w:val="页眉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31">
    <w:name w:val="xl76"/>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kern w:val="0"/>
      <w:szCs w:val="20"/>
    </w:rPr>
  </w:style>
  <w:style w:type="paragraph" w:customStyle="1" w:styleId="432">
    <w:name w:val="Char Char Char Char Char Char Char Char Char Char Char Char Char Char Char Char Char Char Char Char Char Char Char Char Char Char Char Char Char Char Char Char 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433">
    <w:name w:val="样式 标题 1 + 黑体 三号 非加粗 居中 段前: 6 磅 段后: 6 磅 行距: 固定值 20 磅"/>
    <w:basedOn w:val="4"/>
    <w:qFormat/>
    <w:uiPriority w:val="0"/>
    <w:pPr>
      <w:numPr>
        <w:numId w:val="0"/>
      </w:numPr>
      <w:spacing w:before="120" w:afterLines="0" w:line="400" w:lineRule="exact"/>
    </w:pPr>
    <w:rPr>
      <w:rFonts w:ascii="黑体" w:hAnsi="黑体" w:eastAsia="黑体" w:cs="宋体"/>
      <w:b w:val="0"/>
      <w:bCs w:val="0"/>
      <w:sz w:val="32"/>
      <w:szCs w:val="20"/>
    </w:rPr>
  </w:style>
  <w:style w:type="paragraph" w:customStyle="1" w:styleId="434">
    <w:name w:val="Char1"/>
    <w:basedOn w:val="17"/>
    <w:qFormat/>
    <w:uiPriority w:val="0"/>
    <w:rPr>
      <w:rFonts w:ascii="Tahoma" w:hAnsi="Tahoma"/>
      <w:sz w:val="24"/>
      <w:szCs w:val="20"/>
    </w:rPr>
  </w:style>
  <w:style w:type="paragraph" w:customStyle="1" w:styleId="435">
    <w:name w:val="正文文本 21"/>
    <w:basedOn w:val="1"/>
    <w:qFormat/>
    <w:uiPriority w:val="0"/>
    <w:pPr>
      <w:adjustRightInd w:val="0"/>
      <w:spacing w:after="120"/>
      <w:ind w:left="360"/>
      <w:jc w:val="left"/>
      <w:textAlignment w:val="baseline"/>
    </w:pPr>
    <w:rPr>
      <w:rFonts w:ascii="MingLiU" w:eastAsia="MingLiU"/>
      <w:kern w:val="0"/>
      <w:sz w:val="22"/>
      <w:szCs w:val="20"/>
      <w:lang w:val="en-GB" w:eastAsia="zh-TW"/>
    </w:rPr>
  </w:style>
  <w:style w:type="paragraph" w:customStyle="1" w:styleId="436">
    <w:name w:val="_Style 50"/>
    <w:basedOn w:val="1"/>
    <w:qFormat/>
    <w:uiPriority w:val="0"/>
    <w:pPr>
      <w:spacing w:line="360" w:lineRule="auto"/>
      <w:ind w:left="1134"/>
      <w:jc w:val="left"/>
    </w:pPr>
    <w:rPr>
      <w:rFonts w:ascii="Arial" w:hAnsi="Arial"/>
    </w:rPr>
  </w:style>
  <w:style w:type="paragraph" w:customStyle="1" w:styleId="437">
    <w:name w:val="Char Char Char Char Char Char Char Char Char Char"/>
    <w:basedOn w:val="1"/>
    <w:qFormat/>
    <w:uiPriority w:val="0"/>
    <w:pPr>
      <w:adjustRightInd w:val="0"/>
      <w:spacing w:line="360" w:lineRule="auto"/>
    </w:pPr>
    <w:rPr>
      <w:rFonts w:ascii="Times New Roman"/>
      <w:kern w:val="0"/>
      <w:szCs w:val="20"/>
    </w:rPr>
  </w:style>
  <w:style w:type="paragraph" w:customStyle="1" w:styleId="438">
    <w:name w:val="页眉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39">
    <w:name w:val="瑞利普通正文"/>
    <w:basedOn w:val="1"/>
    <w:qFormat/>
    <w:uiPriority w:val="0"/>
    <w:pPr>
      <w:spacing w:before="120" w:after="120" w:line="360" w:lineRule="auto"/>
      <w:ind w:right="240" w:firstLine="420" w:firstLineChars="200"/>
    </w:pPr>
    <w:rPr>
      <w:rFonts w:hAnsi="宋体"/>
      <w:sz w:val="21"/>
      <w:szCs w:val="20"/>
    </w:rPr>
  </w:style>
  <w:style w:type="paragraph" w:customStyle="1" w:styleId="440">
    <w:name w:val="页脚 New New New New"/>
    <w:basedOn w:val="441"/>
    <w:qFormat/>
    <w:uiPriority w:val="0"/>
    <w:pPr>
      <w:tabs>
        <w:tab w:val="center" w:pos="4153"/>
        <w:tab w:val="right" w:pos="8306"/>
      </w:tabs>
      <w:snapToGrid w:val="0"/>
      <w:jc w:val="left"/>
    </w:pPr>
    <w:rPr>
      <w:sz w:val="18"/>
      <w:szCs w:val="18"/>
    </w:rPr>
  </w:style>
  <w:style w:type="paragraph" w:customStyle="1" w:styleId="441">
    <w:name w:val="正文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2">
    <w:name w:val="页眉 New New New New New New New New New New New New New New New New New New New New New New New New New New New New New New New New New New New"/>
    <w:basedOn w:val="443"/>
    <w:qFormat/>
    <w:uiPriority w:val="0"/>
    <w:pPr>
      <w:pBdr>
        <w:bottom w:val="single" w:color="auto" w:sz="6" w:space="1"/>
      </w:pBdr>
      <w:tabs>
        <w:tab w:val="center" w:pos="4153"/>
        <w:tab w:val="right" w:pos="8306"/>
      </w:tabs>
      <w:snapToGrid w:val="0"/>
      <w:jc w:val="center"/>
    </w:pPr>
    <w:rPr>
      <w:sz w:val="18"/>
      <w:szCs w:val="18"/>
    </w:rPr>
  </w:style>
  <w:style w:type="paragraph" w:customStyle="1" w:styleId="443">
    <w:name w:val="正文 New New New New New New New New New New New New New New New"/>
    <w:qFormat/>
    <w:uiPriority w:val="0"/>
    <w:pPr>
      <w:widowControl w:val="0"/>
      <w:jc w:val="both"/>
    </w:pPr>
    <w:rPr>
      <w:rFonts w:ascii="宋体" w:hAnsi="Times New Roman" w:eastAsia="宋体" w:cs="Times New Roman"/>
      <w:kern w:val="2"/>
      <w:sz w:val="24"/>
      <w:szCs w:val="24"/>
      <w:lang w:val="en-US" w:eastAsia="zh-CN" w:bidi="ar-SA"/>
    </w:rPr>
  </w:style>
  <w:style w:type="paragraph" w:customStyle="1" w:styleId="444">
    <w:name w:val="Char Char3421"/>
    <w:basedOn w:val="1"/>
    <w:qFormat/>
    <w:uiPriority w:val="0"/>
    <w:pPr>
      <w:spacing w:line="360" w:lineRule="auto"/>
      <w:ind w:left="1134"/>
      <w:jc w:val="left"/>
    </w:pPr>
    <w:rPr>
      <w:rFonts w:ascii="Arial" w:hAnsi="Arial"/>
    </w:rPr>
  </w:style>
  <w:style w:type="paragraph" w:customStyle="1" w:styleId="445">
    <w:name w:val="正文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6">
    <w:name w:val="正文文本 2112"/>
    <w:basedOn w:val="1"/>
    <w:qFormat/>
    <w:uiPriority w:val="0"/>
    <w:pPr>
      <w:adjustRightInd w:val="0"/>
      <w:spacing w:after="120"/>
      <w:ind w:left="360"/>
      <w:jc w:val="left"/>
      <w:textAlignment w:val="baseline"/>
    </w:pPr>
    <w:rPr>
      <w:rFonts w:ascii="MingLiU" w:eastAsia="MingLiU"/>
      <w:kern w:val="0"/>
      <w:sz w:val="22"/>
      <w:szCs w:val="20"/>
      <w:lang w:val="en-GB" w:eastAsia="zh-TW"/>
    </w:rPr>
  </w:style>
  <w:style w:type="paragraph" w:customStyle="1" w:styleId="447">
    <w:name w:val="Char Char Char Char Char Char Char Char Char Char111"/>
    <w:basedOn w:val="1"/>
    <w:qFormat/>
    <w:uiPriority w:val="0"/>
    <w:pPr>
      <w:adjustRightInd w:val="0"/>
      <w:spacing w:line="360" w:lineRule="auto"/>
    </w:pPr>
    <w:rPr>
      <w:rFonts w:ascii="Times New Roman"/>
      <w:kern w:val="0"/>
      <w:szCs w:val="20"/>
    </w:rPr>
  </w:style>
  <w:style w:type="paragraph" w:customStyle="1" w:styleId="448">
    <w:name w:val="样式 标题 6 + 行距: 1.5 倍行距"/>
    <w:basedOn w:val="9"/>
    <w:qFormat/>
    <w:uiPriority w:val="0"/>
    <w:pPr>
      <w:keepLines/>
      <w:tabs>
        <w:tab w:val="left" w:pos="-147"/>
        <w:tab w:val="clear" w:pos="825"/>
      </w:tabs>
      <w:adjustRightInd w:val="0"/>
      <w:ind w:left="-147" w:firstLine="567"/>
      <w:jc w:val="left"/>
      <w:textAlignment w:val="baseline"/>
    </w:pPr>
    <w:rPr>
      <w:rFonts w:eastAsia="黑体"/>
      <w:bCs/>
      <w:kern w:val="0"/>
      <w:sz w:val="24"/>
      <w:szCs w:val="28"/>
    </w:rPr>
  </w:style>
  <w:style w:type="paragraph" w:customStyle="1" w:styleId="449">
    <w:name w:val="页眉 New New New New New New New New New New New New New New New New New New New New New New New New New New New New New New New New New New New New New New"/>
    <w:basedOn w:val="450"/>
    <w:qFormat/>
    <w:uiPriority w:val="0"/>
    <w:pPr>
      <w:pBdr>
        <w:bottom w:val="single" w:color="auto" w:sz="6" w:space="1"/>
      </w:pBdr>
      <w:tabs>
        <w:tab w:val="center" w:pos="4153"/>
        <w:tab w:val="right" w:pos="8306"/>
      </w:tabs>
      <w:snapToGrid w:val="0"/>
      <w:jc w:val="center"/>
    </w:pPr>
    <w:rPr>
      <w:sz w:val="18"/>
      <w:szCs w:val="18"/>
    </w:rPr>
  </w:style>
  <w:style w:type="paragraph" w:customStyle="1" w:styleId="450">
    <w:name w:val="正文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1">
    <w:name w:val="Char Char1 Char"/>
    <w:basedOn w:val="1"/>
    <w:qFormat/>
    <w:uiPriority w:val="0"/>
    <w:rPr>
      <w:rFonts w:ascii="仿宋_GB2312" w:eastAsia="仿宋_GB2312"/>
      <w:b/>
      <w:sz w:val="32"/>
      <w:szCs w:val="32"/>
    </w:rPr>
  </w:style>
  <w:style w:type="paragraph" w:customStyle="1" w:styleId="452">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kern w:val="0"/>
      <w:szCs w:val="20"/>
    </w:rPr>
  </w:style>
  <w:style w:type="paragraph" w:styleId="453">
    <w:name w:val="List Paragraph"/>
    <w:basedOn w:val="1"/>
    <w:qFormat/>
    <w:uiPriority w:val="0"/>
    <w:pPr>
      <w:ind w:firstLine="420" w:firstLineChars="200"/>
    </w:pPr>
    <w:rPr>
      <w:rFonts w:ascii="Times New Roman"/>
      <w:sz w:val="21"/>
    </w:rPr>
  </w:style>
  <w:style w:type="paragraph" w:customStyle="1" w:styleId="454">
    <w:name w:val="彩色列表 - 强调文字颜色 11"/>
    <w:basedOn w:val="1"/>
    <w:qFormat/>
    <w:uiPriority w:val="0"/>
    <w:pPr>
      <w:spacing w:line="480" w:lineRule="auto"/>
      <w:ind w:firstLine="420" w:firstLineChars="200"/>
      <w:jc w:val="left"/>
    </w:pPr>
    <w:rPr>
      <w:rFonts w:ascii="Calibri" w:hAnsi="Calibri"/>
      <w:szCs w:val="22"/>
      <w:lang w:eastAsia="zh-TW"/>
    </w:rPr>
  </w:style>
  <w:style w:type="paragraph" w:customStyle="1" w:styleId="455">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18"/>
      <w:szCs w:val="20"/>
    </w:rPr>
  </w:style>
  <w:style w:type="paragraph" w:customStyle="1" w:styleId="456">
    <w:name w:val="页眉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57">
    <w:name w:val="xl9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Times New Roman" w:eastAsia="Arial Unicode MS"/>
      <w:kern w:val="0"/>
      <w:szCs w:val="20"/>
    </w:rPr>
  </w:style>
  <w:style w:type="paragraph" w:customStyle="1" w:styleId="458">
    <w:name w:val="页眉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59">
    <w:name w:val="xl6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b/>
      <w:kern w:val="0"/>
      <w:szCs w:val="20"/>
    </w:rPr>
  </w:style>
  <w:style w:type="paragraph" w:customStyle="1" w:styleId="460">
    <w:name w:val="Char2"/>
    <w:basedOn w:val="17"/>
    <w:next w:val="1"/>
    <w:qFormat/>
    <w:uiPriority w:val="0"/>
    <w:rPr>
      <w:rFonts w:ascii="Tahoma" w:hAnsi="Tahoma"/>
      <w:sz w:val="24"/>
      <w:szCs w:val="20"/>
    </w:rPr>
  </w:style>
  <w:style w:type="paragraph" w:customStyle="1" w:styleId="461">
    <w:name w:val="Char Char Char"/>
    <w:basedOn w:val="1"/>
    <w:qFormat/>
    <w:uiPriority w:val="0"/>
    <w:rPr>
      <w:rFonts w:ascii="Tahoma" w:hAnsi="Tahoma"/>
      <w:szCs w:val="20"/>
    </w:rPr>
  </w:style>
  <w:style w:type="paragraph" w:customStyle="1" w:styleId="462">
    <w:name w:val="样式 样式 表格 + 全部大写 + 非全部大写"/>
    <w:basedOn w:val="1"/>
    <w:qFormat/>
    <w:uiPriority w:val="0"/>
    <w:pPr>
      <w:widowControl/>
      <w:topLinePunct/>
      <w:adjustRightInd w:val="0"/>
      <w:spacing w:before="120" w:after="120" w:line="360" w:lineRule="auto"/>
      <w:ind w:firstLine="200" w:firstLineChars="200"/>
      <w:jc w:val="left"/>
      <w:textAlignment w:val="baseline"/>
    </w:pPr>
    <w:rPr>
      <w:rFonts w:ascii="MingLiU" w:eastAsia="MingLiU" w:cs="宋体"/>
      <w:kern w:val="0"/>
      <w:szCs w:val="20"/>
      <w:lang w:val="en-GB" w:eastAsia="zh-TW"/>
    </w:rPr>
  </w:style>
  <w:style w:type="paragraph" w:customStyle="1" w:styleId="463">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18"/>
      <w:szCs w:val="20"/>
    </w:rPr>
  </w:style>
  <w:style w:type="paragraph" w:customStyle="1" w:styleId="464">
    <w:name w:val="样式1"/>
    <w:basedOn w:val="1"/>
    <w:qFormat/>
    <w:uiPriority w:val="0"/>
    <w:pPr>
      <w:spacing w:before="120" w:after="120" w:line="300" w:lineRule="auto"/>
    </w:pPr>
    <w:rPr>
      <w:rFonts w:hAnsi="宋体"/>
      <w:b/>
      <w:szCs w:val="20"/>
    </w:rPr>
  </w:style>
  <w:style w:type="paragraph" w:customStyle="1" w:styleId="465">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46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67">
    <w:name w:val="font12"/>
    <w:basedOn w:val="1"/>
    <w:qFormat/>
    <w:uiPriority w:val="0"/>
    <w:pPr>
      <w:widowControl/>
      <w:spacing w:before="100" w:beforeAutospacing="1" w:after="100" w:afterAutospacing="1"/>
      <w:jc w:val="left"/>
    </w:pPr>
    <w:rPr>
      <w:rFonts w:hint="eastAsia" w:hAnsi="宋体"/>
      <w:kern w:val="0"/>
      <w:szCs w:val="20"/>
    </w:rPr>
  </w:style>
  <w:style w:type="paragraph" w:customStyle="1" w:styleId="468">
    <w:name w:val="表头"/>
    <w:basedOn w:val="1"/>
    <w:qFormat/>
    <w:uiPriority w:val="0"/>
    <w:pPr>
      <w:spacing w:line="360" w:lineRule="auto"/>
      <w:jc w:val="center"/>
    </w:pPr>
    <w:rPr>
      <w:rFonts w:ascii="黑体" w:eastAsia="黑体"/>
      <w:kern w:val="0"/>
      <w:szCs w:val="20"/>
    </w:rPr>
  </w:style>
  <w:style w:type="paragraph" w:customStyle="1" w:styleId="469">
    <w:name w:val="页眉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70">
    <w:name w:val="标题 2 New New New New"/>
    <w:basedOn w:val="1"/>
    <w:next w:val="1"/>
    <w:qFormat/>
    <w:uiPriority w:val="0"/>
    <w:pPr>
      <w:keepNext/>
      <w:keepLines/>
      <w:spacing w:before="260" w:after="260" w:line="413" w:lineRule="auto"/>
      <w:outlineLvl w:val="1"/>
    </w:pPr>
    <w:rPr>
      <w:rFonts w:ascii="Arial" w:hAnsi="Arial" w:eastAsia="黑体"/>
      <w:b/>
      <w:bCs/>
      <w:sz w:val="32"/>
      <w:szCs w:val="32"/>
    </w:rPr>
  </w:style>
  <w:style w:type="paragraph" w:customStyle="1" w:styleId="471">
    <w:name w:val="页眉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72">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3">
    <w:name w:val="Char Char Char Char Char Char Char Char Char1 Char111"/>
    <w:basedOn w:val="1"/>
    <w:qFormat/>
    <w:uiPriority w:val="0"/>
    <w:rPr>
      <w:rFonts w:ascii="Tahoma" w:hAnsi="Tahoma"/>
      <w:szCs w:val="20"/>
    </w:rPr>
  </w:style>
  <w:style w:type="paragraph" w:customStyle="1" w:styleId="474">
    <w:name w:val="页眉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75">
    <w:name w:val="正文 New New New New New New New New New New New New New New New New New New New New New New New New New New"/>
    <w:qFormat/>
    <w:uiPriority w:val="0"/>
    <w:pPr>
      <w:widowControl w:val="0"/>
      <w:jc w:val="both"/>
    </w:pPr>
    <w:rPr>
      <w:rFonts w:ascii="宋体" w:hAnsi="Times New Roman" w:eastAsia="宋体" w:cs="Times New Roman"/>
      <w:kern w:val="2"/>
      <w:sz w:val="24"/>
      <w:szCs w:val="24"/>
      <w:lang w:val="en-US" w:eastAsia="zh-CN" w:bidi="ar-SA"/>
    </w:rPr>
  </w:style>
  <w:style w:type="paragraph" w:customStyle="1" w:styleId="476">
    <w:name w:val="xl62"/>
    <w:basedOn w:val="1"/>
    <w:qFormat/>
    <w:uiPriority w:val="0"/>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b/>
      <w:kern w:val="0"/>
      <w:szCs w:val="20"/>
    </w:rPr>
  </w:style>
  <w:style w:type="paragraph" w:customStyle="1" w:styleId="477">
    <w:name w:val="页眉 New New New New New New New New New New New New New New New New New New New New New New New New New New New New New New New New New New"/>
    <w:basedOn w:val="441"/>
    <w:qFormat/>
    <w:uiPriority w:val="0"/>
    <w:pPr>
      <w:pBdr>
        <w:bottom w:val="single" w:color="auto" w:sz="6" w:space="1"/>
      </w:pBdr>
      <w:tabs>
        <w:tab w:val="center" w:pos="4153"/>
        <w:tab w:val="right" w:pos="8306"/>
      </w:tabs>
      <w:snapToGrid w:val="0"/>
      <w:jc w:val="center"/>
    </w:pPr>
    <w:rPr>
      <w:sz w:val="18"/>
      <w:szCs w:val="18"/>
    </w:rPr>
  </w:style>
  <w:style w:type="paragraph" w:customStyle="1" w:styleId="478">
    <w:name w:val="xl6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b/>
      <w:kern w:val="0"/>
      <w:szCs w:val="20"/>
    </w:rPr>
  </w:style>
  <w:style w:type="paragraph" w:customStyle="1" w:styleId="479">
    <w:name w:val="样式 标题 1合同标题章标题 1 Char Char标题 1 Char第1章第1章 Char卷标题标题 1 1...1"/>
    <w:basedOn w:val="4"/>
    <w:qFormat/>
    <w:uiPriority w:val="0"/>
    <w:pPr>
      <w:keepNext w:val="0"/>
      <w:keepLines w:val="0"/>
      <w:widowControl/>
      <w:numPr>
        <w:numId w:val="0"/>
      </w:numPr>
      <w:tabs>
        <w:tab w:val="left" w:pos="960"/>
      </w:tabs>
      <w:spacing w:before="284" w:afterLines="0" w:line="360" w:lineRule="auto"/>
      <w:ind w:left="960" w:hanging="480"/>
    </w:pPr>
    <w:rPr>
      <w:rFonts w:ascii="宋体" w:cs="宋体"/>
      <w:kern w:val="36"/>
      <w:sz w:val="28"/>
      <w:szCs w:val="48"/>
    </w:rPr>
  </w:style>
  <w:style w:type="paragraph" w:customStyle="1" w:styleId="480">
    <w:name w:val="xl31"/>
    <w:basedOn w:val="1"/>
    <w:qFormat/>
    <w:uiPriority w:val="0"/>
    <w:pPr>
      <w:widowControl/>
      <w:pBdr>
        <w:left w:val="single" w:color="auto" w:sz="4" w:space="0"/>
        <w:bottom w:val="single" w:color="auto" w:sz="4" w:space="0"/>
      </w:pBdr>
      <w:spacing w:before="100" w:beforeAutospacing="1" w:after="100" w:afterAutospacing="1"/>
      <w:jc w:val="left"/>
    </w:pPr>
    <w:rPr>
      <w:rFonts w:hAnsi="宋体"/>
      <w:kern w:val="0"/>
      <w:szCs w:val="20"/>
    </w:rPr>
  </w:style>
  <w:style w:type="paragraph" w:customStyle="1" w:styleId="481">
    <w:name w:val="Char1111"/>
    <w:basedOn w:val="17"/>
    <w:qFormat/>
    <w:uiPriority w:val="0"/>
    <w:rPr>
      <w:rFonts w:ascii="Tahoma" w:hAnsi="Tahoma"/>
      <w:sz w:val="24"/>
      <w:szCs w:val="20"/>
    </w:rPr>
  </w:style>
  <w:style w:type="paragraph" w:customStyle="1" w:styleId="482">
    <w:name w:val="xl29"/>
    <w:basedOn w:val="1"/>
    <w:qFormat/>
    <w:uiPriority w:val="0"/>
    <w:pPr>
      <w:widowControl/>
      <w:spacing w:before="100" w:beforeAutospacing="1" w:after="100" w:afterAutospacing="1"/>
      <w:jc w:val="left"/>
    </w:pPr>
    <w:rPr>
      <w:rFonts w:ascii="Times New Roman"/>
      <w:kern w:val="0"/>
      <w:szCs w:val="20"/>
      <w:u w:val="single"/>
    </w:rPr>
  </w:style>
  <w:style w:type="paragraph" w:customStyle="1" w:styleId="483">
    <w:name w:val="xl95"/>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kern w:val="0"/>
      <w:szCs w:val="20"/>
    </w:rPr>
  </w:style>
  <w:style w:type="paragraph" w:customStyle="1" w:styleId="484">
    <w:name w:val="页眉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85">
    <w:name w:val="页眉 New New New New New New New New New New New"/>
    <w:basedOn w:val="347"/>
    <w:qFormat/>
    <w:uiPriority w:val="0"/>
    <w:pPr>
      <w:pBdr>
        <w:bottom w:val="single" w:color="auto" w:sz="6" w:space="1"/>
      </w:pBdr>
      <w:tabs>
        <w:tab w:val="center" w:pos="4153"/>
        <w:tab w:val="right" w:pos="8306"/>
      </w:tabs>
      <w:snapToGrid w:val="0"/>
      <w:jc w:val="center"/>
    </w:pPr>
    <w:rPr>
      <w:sz w:val="18"/>
      <w:szCs w:val="18"/>
    </w:rPr>
  </w:style>
  <w:style w:type="paragraph" w:customStyle="1" w:styleId="486">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kern w:val="0"/>
      <w:sz w:val="20"/>
      <w:szCs w:val="20"/>
    </w:rPr>
  </w:style>
  <w:style w:type="paragraph" w:customStyle="1" w:styleId="487">
    <w:name w:val="xl49"/>
    <w:basedOn w:val="1"/>
    <w:qFormat/>
    <w:uiPriority w:val="0"/>
    <w:pPr>
      <w:widowControl/>
      <w:pBdr>
        <w:top w:val="single" w:color="auto" w:sz="4" w:space="0"/>
        <w:bottom w:val="single" w:color="auto" w:sz="4" w:space="0"/>
      </w:pBdr>
      <w:spacing w:before="100" w:beforeAutospacing="1" w:after="100" w:afterAutospacing="1"/>
      <w:jc w:val="center"/>
    </w:pPr>
    <w:rPr>
      <w:rFonts w:hAnsi="宋体"/>
      <w:b/>
      <w:kern w:val="0"/>
      <w:szCs w:val="20"/>
    </w:rPr>
  </w:style>
  <w:style w:type="paragraph" w:customStyle="1" w:styleId="48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Cs w:val="20"/>
    </w:rPr>
  </w:style>
  <w:style w:type="paragraph" w:customStyle="1" w:styleId="489">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0">
    <w:name w:val="xl74"/>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kern w:val="0"/>
      <w:szCs w:val="20"/>
    </w:rPr>
  </w:style>
  <w:style w:type="paragraph" w:customStyle="1" w:styleId="491">
    <w:name w:val="默认段落字体 Para Char Char Char Char Char Char Char"/>
    <w:basedOn w:val="1"/>
    <w:qFormat/>
    <w:uiPriority w:val="0"/>
    <w:rPr>
      <w:rFonts w:ascii="Tahoma" w:hAnsi="Tahoma"/>
      <w:szCs w:val="20"/>
    </w:rPr>
  </w:style>
  <w:style w:type="paragraph" w:customStyle="1" w:styleId="492">
    <w:name w:val="xl84"/>
    <w:basedOn w:val="1"/>
    <w:qFormat/>
    <w:uiPriority w:val="0"/>
    <w:pPr>
      <w:widowControl/>
      <w:shd w:val="clear" w:color="auto" w:fill="FFFFFF"/>
      <w:spacing w:before="100" w:beforeAutospacing="1" w:after="100" w:afterAutospacing="1"/>
      <w:jc w:val="left"/>
      <w:textAlignment w:val="center"/>
    </w:pPr>
    <w:rPr>
      <w:rFonts w:ascii="Times New Roman" w:eastAsia="Arial Unicode MS"/>
      <w:kern w:val="0"/>
      <w:szCs w:val="20"/>
    </w:rPr>
  </w:style>
  <w:style w:type="paragraph" w:customStyle="1" w:styleId="493">
    <w:name w:val="标题 2 New"/>
    <w:basedOn w:val="1"/>
    <w:next w:val="1"/>
    <w:qFormat/>
    <w:uiPriority w:val="0"/>
    <w:pPr>
      <w:keepNext/>
      <w:keepLines/>
      <w:spacing w:before="260" w:after="260" w:line="413" w:lineRule="auto"/>
      <w:outlineLvl w:val="1"/>
    </w:pPr>
    <w:rPr>
      <w:rFonts w:ascii="Arial" w:hAnsi="Arial" w:eastAsia="黑体"/>
      <w:b/>
      <w:bCs/>
      <w:sz w:val="32"/>
      <w:szCs w:val="32"/>
    </w:rPr>
  </w:style>
  <w:style w:type="paragraph" w:customStyle="1" w:styleId="494">
    <w:name w:val="页眉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495">
    <w:name w:val="style11"/>
    <w:basedOn w:val="1"/>
    <w:qFormat/>
    <w:uiPriority w:val="0"/>
    <w:pPr>
      <w:widowControl/>
      <w:spacing w:before="100" w:beforeAutospacing="1" w:after="100" w:afterAutospacing="1"/>
      <w:jc w:val="left"/>
    </w:pPr>
    <w:rPr>
      <w:rFonts w:hAnsi="宋体"/>
      <w:color w:val="666666"/>
      <w:kern w:val="0"/>
    </w:rPr>
  </w:style>
  <w:style w:type="paragraph" w:customStyle="1" w:styleId="496">
    <w:name w:val="font8"/>
    <w:basedOn w:val="1"/>
    <w:qFormat/>
    <w:uiPriority w:val="0"/>
    <w:pPr>
      <w:widowControl/>
      <w:spacing w:before="100" w:beforeAutospacing="1" w:after="100" w:afterAutospacing="1"/>
      <w:jc w:val="left"/>
    </w:pPr>
    <w:rPr>
      <w:rFonts w:hint="eastAsia" w:hAnsi="宋体"/>
      <w:kern w:val="0"/>
      <w:szCs w:val="20"/>
      <w:u w:val="single"/>
    </w:rPr>
  </w:style>
  <w:style w:type="paragraph" w:customStyle="1" w:styleId="497">
    <w:name w:val="Char Char Char111"/>
    <w:basedOn w:val="1"/>
    <w:qFormat/>
    <w:uiPriority w:val="0"/>
    <w:rPr>
      <w:rFonts w:ascii="Tahoma" w:hAnsi="Tahoma"/>
      <w:szCs w:val="20"/>
    </w:rPr>
  </w:style>
  <w:style w:type="paragraph" w:customStyle="1" w:styleId="498">
    <w:name w:val="xl6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b/>
      <w:kern w:val="0"/>
      <w:szCs w:val="20"/>
    </w:rPr>
  </w:style>
  <w:style w:type="paragraph" w:customStyle="1" w:styleId="499">
    <w:name w:val="xl71"/>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kern w:val="0"/>
      <w:szCs w:val="20"/>
    </w:rPr>
  </w:style>
  <w:style w:type="paragraph" w:customStyle="1" w:styleId="500">
    <w:name w:val="6'"/>
    <w:basedOn w:val="1"/>
    <w:qFormat/>
    <w:uiPriority w:val="0"/>
    <w:pPr>
      <w:autoSpaceDE w:val="0"/>
      <w:autoSpaceDN w:val="0"/>
      <w:adjustRightInd w:val="0"/>
      <w:snapToGrid w:val="0"/>
      <w:spacing w:line="320" w:lineRule="exact"/>
      <w:jc w:val="center"/>
      <w:textAlignment w:val="baseline"/>
    </w:pPr>
    <w:rPr>
      <w:rFonts w:ascii="Times New Roman"/>
      <w:spacing w:val="20"/>
      <w:kern w:val="28"/>
      <w:sz w:val="21"/>
      <w:szCs w:val="20"/>
    </w:rPr>
  </w:style>
  <w:style w:type="paragraph" w:customStyle="1" w:styleId="501">
    <w:name w:val="font7"/>
    <w:basedOn w:val="1"/>
    <w:qFormat/>
    <w:uiPriority w:val="0"/>
    <w:pPr>
      <w:widowControl/>
      <w:spacing w:before="100" w:beforeAutospacing="1" w:after="100" w:afterAutospacing="1"/>
      <w:jc w:val="left"/>
    </w:pPr>
    <w:rPr>
      <w:rFonts w:ascii="Times New Roman"/>
      <w:kern w:val="0"/>
      <w:szCs w:val="20"/>
      <w:u w:val="single"/>
    </w:rPr>
  </w:style>
  <w:style w:type="paragraph" w:customStyle="1" w:styleId="502">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color w:val="FF0000"/>
      <w:kern w:val="0"/>
      <w:sz w:val="20"/>
      <w:szCs w:val="20"/>
    </w:rPr>
  </w:style>
  <w:style w:type="paragraph" w:customStyle="1" w:styleId="503">
    <w:name w:val="页眉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04">
    <w:name w:val="Char Char Char Char Char Char Char211"/>
    <w:basedOn w:val="1"/>
    <w:qFormat/>
    <w:uiPriority w:val="0"/>
    <w:rPr>
      <w:rFonts w:ascii="Tahoma" w:hAnsi="Tahoma"/>
    </w:rPr>
  </w:style>
  <w:style w:type="paragraph" w:customStyle="1" w:styleId="505">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kern w:val="0"/>
      <w:szCs w:val="20"/>
    </w:rPr>
  </w:style>
  <w:style w:type="paragraph" w:customStyle="1" w:styleId="506">
    <w:name w:val="页眉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07">
    <w:name w:val="页脚 New New New New New New New New New"/>
    <w:basedOn w:val="345"/>
    <w:qFormat/>
    <w:uiPriority w:val="0"/>
    <w:pPr>
      <w:tabs>
        <w:tab w:val="center" w:pos="4153"/>
        <w:tab w:val="right" w:pos="8306"/>
      </w:tabs>
      <w:snapToGrid w:val="0"/>
      <w:jc w:val="left"/>
    </w:pPr>
    <w:rPr>
      <w:sz w:val="18"/>
      <w:szCs w:val="18"/>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18"/>
      <w:szCs w:val="20"/>
    </w:rPr>
  </w:style>
  <w:style w:type="paragraph" w:customStyle="1" w:styleId="509">
    <w:name w:val="cjk2"/>
    <w:basedOn w:val="1"/>
    <w:qFormat/>
    <w:uiPriority w:val="0"/>
    <w:pPr>
      <w:widowControl/>
      <w:spacing w:before="284" w:line="360" w:lineRule="auto"/>
      <w:jc w:val="left"/>
    </w:pPr>
    <w:rPr>
      <w:rFonts w:hAnsi="宋体" w:cs="宋体"/>
      <w:kern w:val="0"/>
      <w:sz w:val="22"/>
      <w:szCs w:val="22"/>
    </w:rPr>
  </w:style>
  <w:style w:type="paragraph" w:customStyle="1" w:styleId="510">
    <w:name w:val="页眉 New New New New New New New New New New New New New New New New New New New New New New New New New New New New New New New New New New New New New New New"/>
    <w:basedOn w:val="412"/>
    <w:qFormat/>
    <w:uiPriority w:val="0"/>
    <w:pPr>
      <w:pBdr>
        <w:bottom w:val="single" w:color="auto" w:sz="6" w:space="1"/>
      </w:pBdr>
      <w:tabs>
        <w:tab w:val="center" w:pos="4153"/>
        <w:tab w:val="right" w:pos="8306"/>
      </w:tabs>
      <w:snapToGrid w:val="0"/>
      <w:jc w:val="center"/>
    </w:pPr>
    <w:rPr>
      <w:sz w:val="18"/>
      <w:szCs w:val="18"/>
    </w:rPr>
  </w:style>
  <w:style w:type="paragraph" w:customStyle="1" w:styleId="511">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pPr>
    <w:rPr>
      <w:rFonts w:hAnsi="宋体"/>
      <w:b/>
      <w:kern w:val="0"/>
      <w:sz w:val="20"/>
      <w:szCs w:val="20"/>
    </w:rPr>
  </w:style>
  <w:style w:type="paragraph" w:customStyle="1" w:styleId="514">
    <w:name w:val="正文文本1"/>
    <w:basedOn w:val="1"/>
    <w:qFormat/>
    <w:uiPriority w:val="0"/>
    <w:pPr>
      <w:spacing w:after="120"/>
    </w:pPr>
    <w:rPr>
      <w:rFonts w:ascii="Times New Roman"/>
    </w:rPr>
  </w:style>
  <w:style w:type="paragraph" w:customStyle="1" w:styleId="515">
    <w:name w:val="Report Text"/>
    <w:basedOn w:val="1"/>
    <w:qFormat/>
    <w:uiPriority w:val="0"/>
    <w:pPr>
      <w:widowControl/>
      <w:ind w:left="720"/>
    </w:pPr>
    <w:rPr>
      <w:rFonts w:ascii="Times New Roman" w:eastAsia="PMingLiU"/>
      <w:kern w:val="0"/>
      <w:sz w:val="22"/>
      <w:szCs w:val="20"/>
    </w:rPr>
  </w:style>
  <w:style w:type="paragraph" w:customStyle="1" w:styleId="516">
    <w:name w:val="样式 Report Text"/>
    <w:basedOn w:val="515"/>
    <w:qFormat/>
    <w:uiPriority w:val="0"/>
    <w:pPr>
      <w:tabs>
        <w:tab w:val="left" w:pos="1080"/>
      </w:tabs>
      <w:spacing w:before="140"/>
      <w:ind w:left="1080" w:leftChars="450"/>
    </w:pPr>
    <w:rPr>
      <w:rFonts w:eastAsia="宋体" w:cs="宋体"/>
      <w:sz w:val="24"/>
      <w:lang w:eastAsia="en-US"/>
    </w:rPr>
  </w:style>
  <w:style w:type="paragraph" w:customStyle="1" w:styleId="51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8">
    <w:name w:val="Char2111"/>
    <w:basedOn w:val="17"/>
    <w:next w:val="1"/>
    <w:qFormat/>
    <w:uiPriority w:val="0"/>
    <w:rPr>
      <w:rFonts w:ascii="Tahoma" w:hAnsi="Tahoma"/>
      <w:sz w:val="24"/>
      <w:szCs w:val="20"/>
    </w:rPr>
  </w:style>
  <w:style w:type="paragraph" w:customStyle="1" w:styleId="519">
    <w:name w:val="xl24"/>
    <w:basedOn w:val="1"/>
    <w:qFormat/>
    <w:uiPriority w:val="0"/>
    <w:pPr>
      <w:widowControl/>
      <w:spacing w:before="100" w:beforeAutospacing="1" w:after="100" w:afterAutospacing="1"/>
      <w:jc w:val="right"/>
    </w:pPr>
    <w:rPr>
      <w:rFonts w:hAnsi="宋体"/>
      <w:kern w:val="0"/>
    </w:rPr>
  </w:style>
  <w:style w:type="paragraph" w:customStyle="1" w:styleId="520">
    <w:name w:val="标题 21"/>
    <w:basedOn w:val="1"/>
    <w:next w:val="1"/>
    <w:qFormat/>
    <w:uiPriority w:val="0"/>
    <w:pPr>
      <w:keepNext/>
      <w:keepLines/>
      <w:spacing w:before="260" w:after="260" w:line="416" w:lineRule="auto"/>
      <w:jc w:val="center"/>
      <w:outlineLvl w:val="1"/>
    </w:pPr>
    <w:rPr>
      <w:rFonts w:ascii="Arial" w:hAnsi="Arial" w:eastAsia="黑体"/>
      <w:b/>
      <w:bCs/>
      <w:kern w:val="0"/>
      <w:sz w:val="32"/>
      <w:szCs w:val="32"/>
    </w:rPr>
  </w:style>
  <w:style w:type="paragraph" w:customStyle="1" w:styleId="521">
    <w:name w:val="样式 标题 1合同标题章标题 1 Char Char标题 1 Char第1章第1章 Char卷标题标题 1 1..."/>
    <w:basedOn w:val="4"/>
    <w:qFormat/>
    <w:uiPriority w:val="0"/>
    <w:pPr>
      <w:keepNext w:val="0"/>
      <w:keepLines w:val="0"/>
      <w:widowControl/>
      <w:numPr>
        <w:numId w:val="0"/>
      </w:numPr>
      <w:tabs>
        <w:tab w:val="left" w:pos="1980"/>
      </w:tabs>
      <w:spacing w:before="284" w:afterLines="0" w:line="360" w:lineRule="auto"/>
      <w:ind w:left="1980" w:hanging="360"/>
    </w:pPr>
    <w:rPr>
      <w:rFonts w:ascii="宋体" w:cs="宋体"/>
      <w:color w:val="000000"/>
      <w:kern w:val="36"/>
      <w:sz w:val="44"/>
      <w:szCs w:val="48"/>
    </w:rPr>
  </w:style>
  <w:style w:type="paragraph" w:customStyle="1" w:styleId="522">
    <w:name w:val="3 Char"/>
    <w:basedOn w:val="1"/>
    <w:qFormat/>
    <w:uiPriority w:val="99"/>
    <w:pPr>
      <w:spacing w:line="360" w:lineRule="auto"/>
      <w:ind w:left="1134"/>
      <w:jc w:val="left"/>
    </w:pPr>
    <w:rPr>
      <w:rFonts w:ascii="Arial" w:hAnsi="Arial"/>
    </w:rPr>
  </w:style>
  <w:style w:type="paragraph" w:customStyle="1" w:styleId="523">
    <w:name w:val="xl6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b/>
      <w:kern w:val="0"/>
      <w:szCs w:val="20"/>
    </w:rPr>
  </w:style>
  <w:style w:type="paragraph" w:customStyle="1" w:styleId="524">
    <w:name w:val="SS正文首行缩进 +"/>
    <w:basedOn w:val="2"/>
    <w:qFormat/>
    <w:uiPriority w:val="0"/>
    <w:pPr>
      <w:spacing w:beforeLines="50" w:afterLines="50" w:line="360" w:lineRule="auto"/>
      <w:ind w:firstLine="480" w:firstLineChars="200"/>
    </w:pPr>
    <w:rPr>
      <w:rFonts w:cs="宋体"/>
      <w:sz w:val="24"/>
      <w:szCs w:val="20"/>
    </w:rPr>
  </w:style>
  <w:style w:type="paragraph" w:customStyle="1" w:styleId="525">
    <w:name w:val="样式 样式1 + 首行缩进:  2 字符"/>
    <w:basedOn w:val="1"/>
    <w:qFormat/>
    <w:uiPriority w:val="0"/>
    <w:pPr>
      <w:spacing w:line="360" w:lineRule="exact"/>
      <w:ind w:firstLine="420" w:firstLineChars="200"/>
    </w:pPr>
    <w:rPr>
      <w:rFonts w:ascii="Arial" w:hAnsi="Arial" w:cs="宋体"/>
      <w:sz w:val="21"/>
      <w:szCs w:val="20"/>
    </w:rPr>
  </w:style>
  <w:style w:type="paragraph" w:customStyle="1" w:styleId="526">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color w:val="FF0000"/>
      <w:kern w:val="0"/>
      <w:sz w:val="18"/>
      <w:szCs w:val="20"/>
    </w:rPr>
  </w:style>
  <w:style w:type="paragraph" w:customStyle="1" w:styleId="527">
    <w:name w:val="xl78"/>
    <w:basedOn w:val="1"/>
    <w:qFormat/>
    <w:uiPriority w:val="0"/>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eastAsia="Arial Unicode MS"/>
      <w:kern w:val="0"/>
      <w:szCs w:val="20"/>
    </w:rPr>
  </w:style>
  <w:style w:type="paragraph" w:customStyle="1" w:styleId="528">
    <w:name w:val="font9"/>
    <w:basedOn w:val="1"/>
    <w:qFormat/>
    <w:uiPriority w:val="0"/>
    <w:pPr>
      <w:widowControl/>
      <w:spacing w:before="100" w:beforeAutospacing="1" w:after="100" w:afterAutospacing="1"/>
      <w:jc w:val="left"/>
    </w:pPr>
    <w:rPr>
      <w:rFonts w:ascii="Times New Roman"/>
      <w:kern w:val="0"/>
      <w:szCs w:val="20"/>
    </w:rPr>
  </w:style>
  <w:style w:type="paragraph" w:customStyle="1" w:styleId="529">
    <w:name w:val="页眉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30">
    <w:name w:val="页眉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31">
    <w:name w:val="页脚 New New New New New New New New New New"/>
    <w:basedOn w:val="310"/>
    <w:qFormat/>
    <w:uiPriority w:val="0"/>
    <w:pPr>
      <w:tabs>
        <w:tab w:val="center" w:pos="4153"/>
        <w:tab w:val="right" w:pos="8306"/>
      </w:tabs>
      <w:snapToGrid w:val="0"/>
      <w:jc w:val="left"/>
    </w:pPr>
    <w:rPr>
      <w:sz w:val="18"/>
      <w:szCs w:val="18"/>
    </w:rPr>
  </w:style>
  <w:style w:type="paragraph" w:customStyle="1" w:styleId="532">
    <w:name w:val="zbgg_btn"/>
    <w:basedOn w:val="1"/>
    <w:qFormat/>
    <w:uiPriority w:val="0"/>
    <w:pPr>
      <w:widowControl/>
      <w:spacing w:before="100" w:beforeAutospacing="1" w:after="100" w:afterAutospacing="1"/>
      <w:jc w:val="left"/>
    </w:pPr>
    <w:rPr>
      <w:rFonts w:hAnsi="宋体" w:cs="宋体"/>
      <w:kern w:val="0"/>
    </w:rPr>
  </w:style>
  <w:style w:type="paragraph" w:customStyle="1" w:styleId="533">
    <w:name w:val="表格文字"/>
    <w:basedOn w:val="1"/>
    <w:qFormat/>
    <w:uiPriority w:val="0"/>
    <w:pPr>
      <w:adjustRightInd w:val="0"/>
      <w:spacing w:line="420" w:lineRule="atLeast"/>
      <w:jc w:val="left"/>
      <w:textAlignment w:val="baseline"/>
    </w:pPr>
    <w:rPr>
      <w:rFonts w:ascii="Times New Roman"/>
      <w:kern w:val="0"/>
      <w:sz w:val="21"/>
      <w:szCs w:val="20"/>
    </w:rPr>
  </w:style>
  <w:style w:type="paragraph" w:customStyle="1" w:styleId="534">
    <w:name w:val="xl4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b/>
      <w:kern w:val="0"/>
      <w:szCs w:val="20"/>
    </w:rPr>
  </w:style>
  <w:style w:type="paragraph" w:customStyle="1" w:styleId="535">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color w:val="FF0000"/>
      <w:kern w:val="0"/>
      <w:sz w:val="18"/>
      <w:szCs w:val="20"/>
    </w:rPr>
  </w:style>
  <w:style w:type="paragraph" w:customStyle="1" w:styleId="536">
    <w:name w:val="页眉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37">
    <w:name w:val="页眉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38">
    <w:name w:val="样式66"/>
    <w:basedOn w:val="1"/>
    <w:qFormat/>
    <w:uiPriority w:val="0"/>
    <w:pPr>
      <w:widowControl/>
      <w:snapToGrid w:val="0"/>
      <w:spacing w:before="100" w:beforeAutospacing="1" w:after="100" w:afterAutospacing="1" w:line="360" w:lineRule="auto"/>
      <w:ind w:firstLine="420" w:firstLineChars="200"/>
    </w:pPr>
    <w:rPr>
      <w:rFonts w:ascii="Arial" w:hAnsi="Arial"/>
      <w:kern w:val="0"/>
      <w:sz w:val="21"/>
      <w:szCs w:val="20"/>
    </w:rPr>
  </w:style>
  <w:style w:type="paragraph" w:customStyle="1" w:styleId="539">
    <w:name w:val="样式 样式 标书正文格式 + 首行缩进:  2 字符 + 首行缩进:  2 字符"/>
    <w:basedOn w:val="1"/>
    <w:qFormat/>
    <w:uiPriority w:val="0"/>
    <w:pPr>
      <w:widowControl/>
      <w:spacing w:line="360" w:lineRule="auto"/>
      <w:ind w:firstLine="200" w:firstLineChars="200"/>
      <w:jc w:val="left"/>
    </w:pPr>
    <w:rPr>
      <w:rFonts w:ascii="Times New Roman"/>
      <w:kern w:val="0"/>
    </w:rPr>
  </w:style>
  <w:style w:type="paragraph" w:customStyle="1" w:styleId="540">
    <w:name w:val="Char Char Char Char"/>
    <w:basedOn w:val="1"/>
    <w:qFormat/>
    <w:uiPriority w:val="0"/>
    <w:pPr>
      <w:spacing w:line="360" w:lineRule="auto"/>
      <w:jc w:val="left"/>
    </w:pPr>
    <w:rPr>
      <w:rFonts w:ascii="Tahoma" w:hAnsi="Tahoma"/>
      <w:szCs w:val="20"/>
    </w:rPr>
  </w:style>
  <w:style w:type="paragraph" w:customStyle="1" w:styleId="541">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Dutch801 Rm BT"/>
      <w:spacing w:val="20"/>
      <w:sz w:val="24"/>
      <w:lang w:val="en-GB" w:eastAsia="zh-TW" w:bidi="ar-SA"/>
    </w:rPr>
  </w:style>
  <w:style w:type="paragraph" w:customStyle="1" w:styleId="54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kern w:val="0"/>
      <w:szCs w:val="20"/>
    </w:rPr>
  </w:style>
  <w:style w:type="paragraph" w:customStyle="1" w:styleId="543">
    <w:name w:val="content"/>
    <w:basedOn w:val="1"/>
    <w:qFormat/>
    <w:uiPriority w:val="0"/>
    <w:pPr>
      <w:spacing w:line="360" w:lineRule="auto"/>
      <w:jc w:val="center"/>
    </w:pPr>
    <w:rPr>
      <w:rFonts w:hAnsi="宋体"/>
      <w:b/>
      <w:sz w:val="52"/>
      <w:szCs w:val="52"/>
    </w:rPr>
  </w:style>
  <w:style w:type="paragraph" w:customStyle="1" w:styleId="544">
    <w:name w:val="标题 2 New New New New New New New"/>
    <w:basedOn w:val="1"/>
    <w:next w:val="1"/>
    <w:qFormat/>
    <w:uiPriority w:val="0"/>
    <w:pPr>
      <w:keepNext/>
      <w:keepLines/>
      <w:spacing w:before="260" w:after="260" w:line="413" w:lineRule="auto"/>
      <w:outlineLvl w:val="1"/>
    </w:pPr>
    <w:rPr>
      <w:rFonts w:ascii="Arial" w:hAnsi="Arial" w:eastAsia="黑体"/>
      <w:b/>
      <w:bCs/>
      <w:sz w:val="32"/>
      <w:szCs w:val="32"/>
    </w:rPr>
  </w:style>
  <w:style w:type="paragraph" w:customStyle="1" w:styleId="545">
    <w:name w:val="页眉 New New New New New New New New New New New New New New New New New New New New New New New New New New New New New New New New New New New New New"/>
    <w:basedOn w:val="546"/>
    <w:qFormat/>
    <w:uiPriority w:val="0"/>
    <w:pPr>
      <w:pBdr>
        <w:bottom w:val="single" w:color="auto" w:sz="6" w:space="1"/>
      </w:pBdr>
      <w:tabs>
        <w:tab w:val="center" w:pos="4153"/>
        <w:tab w:val="right" w:pos="8306"/>
      </w:tabs>
      <w:snapToGrid w:val="0"/>
      <w:jc w:val="center"/>
    </w:pPr>
    <w:rPr>
      <w:sz w:val="18"/>
      <w:szCs w:val="18"/>
    </w:rPr>
  </w:style>
  <w:style w:type="paragraph" w:customStyle="1" w:styleId="546">
    <w:name w:val="正文 New New New New New New New New New New New New New New New New New"/>
    <w:qFormat/>
    <w:uiPriority w:val="0"/>
    <w:pPr>
      <w:widowControl w:val="0"/>
      <w:jc w:val="both"/>
    </w:pPr>
    <w:rPr>
      <w:rFonts w:ascii="宋体" w:hAnsi="Times New Roman" w:eastAsia="宋体" w:cs="Times New Roman"/>
      <w:kern w:val="2"/>
      <w:sz w:val="24"/>
      <w:szCs w:val="24"/>
      <w:lang w:val="en-US" w:eastAsia="zh-CN" w:bidi="ar-SA"/>
    </w:rPr>
  </w:style>
  <w:style w:type="paragraph" w:customStyle="1" w:styleId="54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olor w:val="FF0000"/>
      <w:kern w:val="0"/>
      <w:sz w:val="20"/>
      <w:szCs w:val="20"/>
    </w:rPr>
  </w:style>
  <w:style w:type="paragraph" w:customStyle="1" w:styleId="548">
    <w:name w:val="页眉 New New New New New New New New New New New New New New New New New New New New New New New New New New New New New New New New New New New New New New New New New New New"/>
    <w:basedOn w:val="332"/>
    <w:qFormat/>
    <w:uiPriority w:val="0"/>
    <w:pPr>
      <w:pBdr>
        <w:bottom w:val="single" w:color="auto" w:sz="6" w:space="1"/>
      </w:pBdr>
      <w:tabs>
        <w:tab w:val="center" w:pos="4153"/>
        <w:tab w:val="right" w:pos="8306"/>
      </w:tabs>
      <w:snapToGrid w:val="0"/>
      <w:jc w:val="center"/>
    </w:pPr>
    <w:rPr>
      <w:sz w:val="18"/>
      <w:szCs w:val="18"/>
    </w:rPr>
  </w:style>
  <w:style w:type="paragraph" w:customStyle="1" w:styleId="549">
    <w:name w:val="Char Char Char Char Char Char21"/>
    <w:basedOn w:val="1"/>
    <w:qFormat/>
    <w:uiPriority w:val="0"/>
    <w:pPr>
      <w:widowControl/>
      <w:spacing w:line="400" w:lineRule="exact"/>
      <w:jc w:val="center"/>
    </w:pPr>
    <w:rPr>
      <w:rFonts w:ascii="Verdana" w:hAnsi="Verdana"/>
      <w:kern w:val="0"/>
      <w:sz w:val="21"/>
      <w:szCs w:val="20"/>
      <w:lang w:eastAsia="en-US"/>
    </w:rPr>
  </w:style>
  <w:style w:type="paragraph" w:customStyle="1" w:styleId="550">
    <w:name w:val="页眉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51">
    <w:name w:val="font10"/>
    <w:basedOn w:val="1"/>
    <w:qFormat/>
    <w:uiPriority w:val="0"/>
    <w:pPr>
      <w:widowControl/>
      <w:spacing w:before="100" w:beforeAutospacing="1" w:after="100" w:afterAutospacing="1"/>
      <w:jc w:val="left"/>
    </w:pPr>
    <w:rPr>
      <w:rFonts w:ascii="Times New Roman"/>
      <w:b/>
      <w:kern w:val="0"/>
      <w:szCs w:val="20"/>
    </w:rPr>
  </w:style>
  <w:style w:type="paragraph" w:customStyle="1" w:styleId="552">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kern w:val="0"/>
      <w:sz w:val="20"/>
      <w:szCs w:val="20"/>
    </w:rPr>
  </w:style>
  <w:style w:type="paragraph" w:customStyle="1" w:styleId="553">
    <w:name w:val="页眉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54">
    <w:name w:val="页眉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55">
    <w:name w:val="xl9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kern w:val="0"/>
      <w:szCs w:val="20"/>
    </w:rPr>
  </w:style>
  <w:style w:type="paragraph" w:customStyle="1" w:styleId="556">
    <w:name w:val="xl6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kern w:val="0"/>
      <w:szCs w:val="20"/>
    </w:rPr>
  </w:style>
  <w:style w:type="paragraph" w:customStyle="1" w:styleId="557">
    <w:name w:val="样式 标题 1 + (西文) MingLiU (中文) 宋体 小四"/>
    <w:basedOn w:val="4"/>
    <w:qFormat/>
    <w:uiPriority w:val="0"/>
    <w:pPr>
      <w:numPr>
        <w:numId w:val="0"/>
      </w:numPr>
      <w:spacing w:before="340" w:afterLines="0" w:line="576" w:lineRule="auto"/>
      <w:jc w:val="left"/>
    </w:pPr>
    <w:rPr>
      <w:rFonts w:ascii="MingLiU" w:hAnsi="MingLiU"/>
      <w:color w:val="000000"/>
      <w:sz w:val="24"/>
      <w:szCs w:val="20"/>
      <w:shd w:val="pct10" w:color="auto" w:fill="FFFFFF"/>
    </w:rPr>
  </w:style>
  <w:style w:type="paragraph" w:customStyle="1" w:styleId="558">
    <w:name w:val="框内"/>
    <w:basedOn w:val="1"/>
    <w:qFormat/>
    <w:uiPriority w:val="0"/>
    <w:rPr>
      <w:rFonts w:ascii="Times New Roman"/>
      <w:sz w:val="21"/>
    </w:rPr>
  </w:style>
  <w:style w:type="paragraph" w:customStyle="1" w:styleId="559">
    <w:name w:val="xl58"/>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pPr>
    <w:rPr>
      <w:rFonts w:hAnsi="宋体"/>
      <w:kern w:val="0"/>
      <w:sz w:val="20"/>
      <w:szCs w:val="20"/>
    </w:rPr>
  </w:style>
  <w:style w:type="paragraph" w:customStyle="1" w:styleId="560">
    <w:name w:val="Char Char1 Char Char Char Char Char Char Char Char Char Char12"/>
    <w:basedOn w:val="1"/>
    <w:qFormat/>
    <w:uiPriority w:val="0"/>
    <w:rPr>
      <w:rFonts w:ascii="仿宋_GB2312" w:eastAsia="仿宋_GB2312"/>
      <w:b/>
      <w:sz w:val="32"/>
      <w:szCs w:val="32"/>
    </w:rPr>
  </w:style>
  <w:style w:type="paragraph" w:customStyle="1" w:styleId="561">
    <w:name w:val="font6"/>
    <w:basedOn w:val="1"/>
    <w:qFormat/>
    <w:uiPriority w:val="0"/>
    <w:pPr>
      <w:widowControl/>
      <w:spacing w:before="100" w:beforeAutospacing="1" w:after="100" w:afterAutospacing="1"/>
      <w:jc w:val="left"/>
    </w:pPr>
    <w:rPr>
      <w:rFonts w:hint="eastAsia" w:hAnsi="宋体"/>
      <w:kern w:val="0"/>
      <w:sz w:val="18"/>
      <w:szCs w:val="20"/>
    </w:rPr>
  </w:style>
  <w:style w:type="paragraph" w:customStyle="1" w:styleId="562">
    <w:name w:val="P7"/>
    <w:qFormat/>
    <w:uiPriority w:val="0"/>
    <w:pPr>
      <w:widowControl w:val="0"/>
      <w:tabs>
        <w:tab w:val="left" w:pos="576"/>
      </w:tabs>
      <w:adjustRightInd w:val="0"/>
      <w:spacing w:after="240" w:line="0" w:lineRule="atLeast"/>
      <w:ind w:left="1728" w:hanging="1728"/>
      <w:jc w:val="both"/>
      <w:textAlignment w:val="baseline"/>
    </w:pPr>
    <w:rPr>
      <w:rFonts w:ascii="Times New Roman" w:hAnsi="Times New Roman" w:eastAsia="全真中明體" w:cs="Dutch801 Rm BT"/>
      <w:spacing w:val="30"/>
      <w:sz w:val="24"/>
      <w:lang w:val="en-GB" w:eastAsia="zh-TW" w:bidi="ar-SA"/>
    </w:rPr>
  </w:style>
  <w:style w:type="paragraph" w:customStyle="1" w:styleId="563">
    <w:name w:val="普通(Web)1"/>
    <w:basedOn w:val="1"/>
    <w:qFormat/>
    <w:uiPriority w:val="0"/>
    <w:pPr>
      <w:widowControl/>
      <w:spacing w:before="284" w:line="360" w:lineRule="auto"/>
      <w:jc w:val="left"/>
    </w:pPr>
    <w:rPr>
      <w:rFonts w:hAnsi="宋体" w:cs="宋体"/>
      <w:kern w:val="0"/>
    </w:rPr>
  </w:style>
  <w:style w:type="paragraph" w:customStyle="1" w:styleId="564">
    <w:name w:val="xl8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Times New Roman" w:eastAsia="Arial Unicode MS"/>
      <w:kern w:val="0"/>
      <w:szCs w:val="20"/>
    </w:rPr>
  </w:style>
  <w:style w:type="paragraph" w:customStyle="1" w:styleId="565">
    <w:name w:val="Blockquote"/>
    <w:basedOn w:val="1"/>
    <w:qFormat/>
    <w:uiPriority w:val="0"/>
    <w:pPr>
      <w:autoSpaceDE w:val="0"/>
      <w:autoSpaceDN w:val="0"/>
      <w:adjustRightInd w:val="0"/>
      <w:spacing w:before="100" w:after="100"/>
      <w:ind w:left="360" w:right="360"/>
      <w:jc w:val="left"/>
    </w:pPr>
    <w:rPr>
      <w:rFonts w:ascii="Times New Roman"/>
      <w:kern w:val="0"/>
      <w:szCs w:val="20"/>
    </w:rPr>
  </w:style>
  <w:style w:type="paragraph" w:customStyle="1" w:styleId="566">
    <w:name w:val="xl77"/>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eastAsia="Arial Unicode MS"/>
      <w:kern w:val="0"/>
      <w:szCs w:val="20"/>
    </w:rPr>
  </w:style>
  <w:style w:type="paragraph" w:customStyle="1" w:styleId="567">
    <w:name w:val="P5"/>
    <w:qFormat/>
    <w:uiPriority w:val="0"/>
    <w:pPr>
      <w:widowControl w:val="0"/>
      <w:adjustRightInd w:val="0"/>
      <w:spacing w:after="240" w:line="0" w:lineRule="atLeast"/>
      <w:ind w:left="2304"/>
      <w:jc w:val="both"/>
      <w:textAlignment w:val="baseline"/>
    </w:pPr>
    <w:rPr>
      <w:rFonts w:ascii="Times New Roman" w:hAnsi="Times New Roman" w:eastAsia="全真中明體" w:cs="Dutch801 Rm BT"/>
      <w:spacing w:val="30"/>
      <w:sz w:val="24"/>
      <w:lang w:val="en-GB" w:eastAsia="zh-TW" w:bidi="ar-SA"/>
    </w:rPr>
  </w:style>
  <w:style w:type="paragraph" w:customStyle="1" w:styleId="568">
    <w:name w:val="xl5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eastAsia="Arial Unicode MS"/>
      <w:kern w:val="0"/>
      <w:szCs w:val="20"/>
    </w:rPr>
  </w:style>
  <w:style w:type="paragraph" w:customStyle="1" w:styleId="569">
    <w:name w:val="目录"/>
    <w:basedOn w:val="1"/>
    <w:qFormat/>
    <w:uiPriority w:val="0"/>
    <w:pPr>
      <w:widowControl/>
      <w:jc w:val="center"/>
    </w:pPr>
    <w:rPr>
      <w:b/>
      <w:kern w:val="0"/>
      <w:sz w:val="36"/>
      <w:szCs w:val="20"/>
    </w:rPr>
  </w:style>
  <w:style w:type="paragraph" w:customStyle="1" w:styleId="570">
    <w:name w:val="样式 标题 1 + 段前: 0.5 行 段后: 0.5 行"/>
    <w:basedOn w:val="4"/>
    <w:qFormat/>
    <w:uiPriority w:val="0"/>
    <w:pPr>
      <w:numPr>
        <w:numId w:val="0"/>
      </w:numPr>
      <w:tabs>
        <w:tab w:val="left" w:pos="360"/>
        <w:tab w:val="left" w:pos="6120"/>
      </w:tabs>
      <w:adjustRightInd w:val="0"/>
      <w:spacing w:beforeLines="50" w:afterLines="50"/>
      <w:ind w:left="450" w:leftChars="514" w:right="924" w:rightChars="440" w:hanging="450"/>
      <w:textAlignment w:val="baseline"/>
    </w:pPr>
    <w:rPr>
      <w:rFonts w:hAnsi="Times New Roman"/>
      <w:szCs w:val="20"/>
    </w:rPr>
  </w:style>
  <w:style w:type="paragraph" w:customStyle="1" w:styleId="57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572">
    <w:name w:val="Char"/>
    <w:basedOn w:val="1"/>
    <w:qFormat/>
    <w:uiPriority w:val="0"/>
    <w:pPr>
      <w:adjustRightInd w:val="0"/>
      <w:spacing w:line="360" w:lineRule="auto"/>
    </w:pPr>
    <w:rPr>
      <w:rFonts w:ascii="Times New Roman"/>
      <w:sz w:val="18"/>
      <w:szCs w:val="20"/>
    </w:rPr>
  </w:style>
  <w:style w:type="paragraph" w:customStyle="1" w:styleId="573">
    <w:name w:val="Paragraph Text"/>
    <w:basedOn w:val="1"/>
    <w:qFormat/>
    <w:uiPriority w:val="0"/>
    <w:pPr>
      <w:widowControl/>
      <w:spacing w:line="320" w:lineRule="exact"/>
      <w:jc w:val="left"/>
    </w:pPr>
    <w:rPr>
      <w:rFonts w:ascii="Beijing" w:eastAsia="Times New Roman"/>
      <w:kern w:val="0"/>
      <w:sz w:val="18"/>
      <w:szCs w:val="20"/>
    </w:rPr>
  </w:style>
  <w:style w:type="paragraph" w:customStyle="1" w:styleId="574">
    <w:name w:val="P10"/>
    <w:basedOn w:val="567"/>
    <w:qFormat/>
    <w:uiPriority w:val="0"/>
    <w:pPr>
      <w:ind w:left="3240"/>
    </w:pPr>
    <w:rPr>
      <w:rFonts w:cs="Times New Roman"/>
      <w:spacing w:val="20"/>
    </w:rPr>
  </w:style>
  <w:style w:type="paragraph" w:customStyle="1" w:styleId="575">
    <w:name w:val="TOC 标题1"/>
    <w:basedOn w:val="4"/>
    <w:next w:val="1"/>
    <w:qFormat/>
    <w:uiPriority w:val="0"/>
    <w:pPr>
      <w:numPr>
        <w:numId w:val="0"/>
      </w:numPr>
      <w:spacing w:before="340" w:afterLines="0" w:line="576" w:lineRule="auto"/>
      <w:jc w:val="both"/>
      <w:outlineLvl w:val="9"/>
    </w:pPr>
    <w:rPr>
      <w:rFonts w:ascii="Calibri" w:hAnsi="Calibri"/>
      <w:sz w:val="44"/>
      <w:szCs w:val="44"/>
    </w:rPr>
  </w:style>
  <w:style w:type="paragraph" w:customStyle="1" w:styleId="576">
    <w:name w:val="样式2"/>
    <w:basedOn w:val="5"/>
    <w:qFormat/>
    <w:uiPriority w:val="0"/>
    <w:pPr>
      <w:spacing w:line="413" w:lineRule="auto"/>
      <w:jc w:val="center"/>
    </w:pPr>
    <w:rPr>
      <w:rFonts w:eastAsia="华文中宋"/>
      <w:sz w:val="36"/>
      <w:szCs w:val="36"/>
    </w:rPr>
  </w:style>
  <w:style w:type="paragraph" w:customStyle="1" w:styleId="577">
    <w:name w:val="正文文本 New"/>
    <w:basedOn w:val="475"/>
    <w:qFormat/>
    <w:uiPriority w:val="0"/>
    <w:pPr>
      <w:spacing w:after="120"/>
    </w:pPr>
  </w:style>
  <w:style w:type="paragraph" w:customStyle="1" w:styleId="578">
    <w:name w:val="P2"/>
    <w:qFormat/>
    <w:uiPriority w:val="0"/>
    <w:pPr>
      <w:widowControl w:val="0"/>
      <w:adjustRightInd w:val="0"/>
      <w:spacing w:after="240" w:line="0" w:lineRule="atLeast"/>
      <w:ind w:left="1728"/>
      <w:jc w:val="both"/>
      <w:textAlignment w:val="baseline"/>
    </w:pPr>
    <w:rPr>
      <w:rFonts w:ascii="Times New Roman" w:hAnsi="Times New Roman" w:eastAsia="全真中明體" w:cs="Dutch801 Rm BT"/>
      <w:spacing w:val="20"/>
      <w:sz w:val="24"/>
      <w:lang w:val="en-GB" w:eastAsia="zh-TW" w:bidi="ar-SA"/>
    </w:rPr>
  </w:style>
  <w:style w:type="paragraph" w:customStyle="1" w:styleId="579">
    <w:name w:val="页脚 New New New New New New New New"/>
    <w:basedOn w:val="445"/>
    <w:qFormat/>
    <w:uiPriority w:val="0"/>
    <w:pPr>
      <w:tabs>
        <w:tab w:val="center" w:pos="4153"/>
        <w:tab w:val="right" w:pos="8306"/>
      </w:tabs>
      <w:snapToGrid w:val="0"/>
      <w:jc w:val="left"/>
    </w:pPr>
    <w:rPr>
      <w:sz w:val="18"/>
      <w:szCs w:val="18"/>
    </w:rPr>
  </w:style>
  <w:style w:type="paragraph" w:customStyle="1" w:styleId="580">
    <w:name w:val="页脚 New New New New New New"/>
    <w:basedOn w:val="450"/>
    <w:qFormat/>
    <w:uiPriority w:val="0"/>
    <w:pPr>
      <w:tabs>
        <w:tab w:val="center" w:pos="4153"/>
        <w:tab w:val="right" w:pos="8306"/>
      </w:tabs>
      <w:snapToGrid w:val="0"/>
      <w:jc w:val="left"/>
    </w:pPr>
    <w:rPr>
      <w:sz w:val="18"/>
      <w:szCs w:val="18"/>
    </w:rPr>
  </w:style>
  <w:style w:type="paragraph" w:customStyle="1" w:styleId="581">
    <w:name w:val="Char Char1 Char12"/>
    <w:basedOn w:val="1"/>
    <w:qFormat/>
    <w:uiPriority w:val="0"/>
    <w:rPr>
      <w:rFonts w:ascii="仿宋_GB2312" w:eastAsia="仿宋_GB2312"/>
      <w:b/>
      <w:sz w:val="32"/>
      <w:szCs w:val="32"/>
    </w:rPr>
  </w:style>
  <w:style w:type="paragraph" w:customStyle="1" w:styleId="582">
    <w:name w:val="xl27"/>
    <w:basedOn w:val="1"/>
    <w:qFormat/>
    <w:uiPriority w:val="99"/>
    <w:pPr>
      <w:widowControl/>
      <w:spacing w:before="100" w:beforeAutospacing="1" w:after="100" w:afterAutospacing="1"/>
      <w:jc w:val="center"/>
    </w:pPr>
    <w:rPr>
      <w:rFonts w:hAnsi="宋体"/>
      <w:b/>
      <w:bCs/>
      <w:kern w:val="0"/>
      <w:sz w:val="32"/>
      <w:szCs w:val="32"/>
    </w:rPr>
  </w:style>
  <w:style w:type="paragraph" w:customStyle="1" w:styleId="583">
    <w:name w:val="页眉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customStyle="1" w:styleId="584">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Dutch801 Rm BT"/>
      <w:spacing w:val="30"/>
      <w:sz w:val="24"/>
      <w:lang w:val="en-GB" w:eastAsia="zh-TW" w:bidi="ar-SA"/>
    </w:rPr>
  </w:style>
  <w:style w:type="paragraph" w:customStyle="1" w:styleId="585">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kern w:val="0"/>
      <w:szCs w:val="20"/>
    </w:rPr>
  </w:style>
  <w:style w:type="paragraph" w:customStyle="1" w:styleId="58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b/>
      <w:bCs/>
      <w:color w:val="FF0000"/>
      <w:kern w:val="0"/>
    </w:rPr>
  </w:style>
  <w:style w:type="paragraph" w:customStyle="1" w:styleId="587">
    <w:name w:val="页脚 New"/>
    <w:basedOn w:val="1"/>
    <w:qFormat/>
    <w:uiPriority w:val="0"/>
    <w:pPr>
      <w:tabs>
        <w:tab w:val="center" w:pos="4153"/>
        <w:tab w:val="right" w:pos="8306"/>
      </w:tabs>
      <w:snapToGrid w:val="0"/>
      <w:jc w:val="left"/>
    </w:pPr>
    <w:rPr>
      <w:rFonts w:ascii="Times New Roman"/>
      <w:sz w:val="18"/>
      <w:szCs w:val="18"/>
    </w:rPr>
  </w:style>
  <w:style w:type="paragraph" w:customStyle="1" w:styleId="58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Cs w:val="20"/>
    </w:rPr>
  </w:style>
  <w:style w:type="paragraph" w:customStyle="1" w:styleId="589">
    <w:name w:val="p0"/>
    <w:basedOn w:val="1"/>
    <w:qFormat/>
    <w:uiPriority w:val="0"/>
    <w:pPr>
      <w:widowControl/>
      <w:spacing w:before="100" w:beforeAutospacing="1" w:after="100" w:afterAutospacing="1"/>
      <w:jc w:val="left"/>
    </w:pPr>
    <w:rPr>
      <w:rFonts w:hAnsi="宋体" w:cs="宋体"/>
      <w:kern w:val="0"/>
    </w:rPr>
  </w:style>
  <w:style w:type="paragraph" w:customStyle="1" w:styleId="590">
    <w:name w:val="xl67"/>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b/>
      <w:kern w:val="0"/>
      <w:szCs w:val="20"/>
    </w:rPr>
  </w:style>
  <w:style w:type="paragraph" w:customStyle="1" w:styleId="591">
    <w:name w:val="标题 7 New"/>
    <w:basedOn w:val="1"/>
    <w:next w:val="1"/>
    <w:qFormat/>
    <w:uiPriority w:val="0"/>
    <w:pPr>
      <w:keepNext/>
      <w:keepLines/>
      <w:widowControl/>
      <w:tabs>
        <w:tab w:val="left" w:pos="2520"/>
      </w:tabs>
      <w:spacing w:before="240" w:after="64" w:line="317" w:lineRule="auto"/>
      <w:ind w:left="1296" w:hanging="1296"/>
      <w:jc w:val="left"/>
      <w:outlineLvl w:val="6"/>
    </w:pPr>
    <w:rPr>
      <w:rFonts w:ascii="Times New Roman"/>
      <w:b/>
      <w:kern w:val="0"/>
      <w:szCs w:val="20"/>
    </w:rPr>
  </w:style>
  <w:style w:type="paragraph" w:customStyle="1" w:styleId="592">
    <w:name w:val="页眉 New New New New New New New New New New New New New New New New New New New New New New New New New New New New New New New New New New New New"/>
    <w:basedOn w:val="354"/>
    <w:qFormat/>
    <w:uiPriority w:val="0"/>
    <w:pPr>
      <w:pBdr>
        <w:bottom w:val="single" w:color="auto" w:sz="6" w:space="1"/>
      </w:pBdr>
      <w:tabs>
        <w:tab w:val="center" w:pos="4153"/>
        <w:tab w:val="right" w:pos="8306"/>
      </w:tabs>
      <w:snapToGrid w:val="0"/>
      <w:jc w:val="center"/>
    </w:pPr>
    <w:rPr>
      <w:sz w:val="18"/>
      <w:szCs w:val="18"/>
    </w:rPr>
  </w:style>
  <w:style w:type="paragraph" w:customStyle="1" w:styleId="593">
    <w:name w:val="页眉 New New New New New New New New New New New New New New New New New New New New New New New New New New New New New New New New New"/>
    <w:basedOn w:val="357"/>
    <w:qFormat/>
    <w:uiPriority w:val="0"/>
    <w:pPr>
      <w:pBdr>
        <w:bottom w:val="single" w:color="auto" w:sz="6" w:space="1"/>
      </w:pBdr>
      <w:tabs>
        <w:tab w:val="center" w:pos="4153"/>
        <w:tab w:val="right" w:pos="8306"/>
      </w:tabs>
      <w:snapToGrid w:val="0"/>
      <w:jc w:val="center"/>
    </w:pPr>
    <w:rPr>
      <w:sz w:val="18"/>
      <w:szCs w:val="18"/>
    </w:rPr>
  </w:style>
  <w:style w:type="paragraph" w:customStyle="1" w:styleId="594">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eastAsia="Arial Unicode MS"/>
      <w:kern w:val="0"/>
      <w:szCs w:val="20"/>
    </w:rPr>
  </w:style>
  <w:style w:type="paragraph" w:customStyle="1" w:styleId="595">
    <w:name w:val="font5"/>
    <w:basedOn w:val="1"/>
    <w:qFormat/>
    <w:uiPriority w:val="0"/>
    <w:pPr>
      <w:widowControl/>
      <w:spacing w:before="100" w:beforeAutospacing="1" w:after="100" w:afterAutospacing="1"/>
      <w:jc w:val="left"/>
    </w:pPr>
    <w:rPr>
      <w:rFonts w:hint="eastAsia" w:hAnsi="宋体"/>
      <w:kern w:val="0"/>
      <w:szCs w:val="20"/>
    </w:rPr>
  </w:style>
  <w:style w:type="paragraph" w:customStyle="1" w:styleId="596">
    <w:name w:val="xl51"/>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hAnsi="宋体"/>
      <w:kern w:val="0"/>
      <w:sz w:val="20"/>
      <w:szCs w:val="20"/>
    </w:rPr>
  </w:style>
  <w:style w:type="paragraph" w:customStyle="1" w:styleId="597">
    <w:name w:val="页眉 New New New New New New New New New New New New New New New New New New New New New New New New New New New New New New New New New New New New New New New New New New New New New"/>
    <w:basedOn w:val="475"/>
    <w:qFormat/>
    <w:uiPriority w:val="0"/>
    <w:pPr>
      <w:pBdr>
        <w:bottom w:val="single" w:color="auto" w:sz="6" w:space="1"/>
      </w:pBdr>
      <w:tabs>
        <w:tab w:val="center" w:pos="4153"/>
        <w:tab w:val="right" w:pos="8306"/>
      </w:tabs>
      <w:snapToGrid w:val="0"/>
      <w:jc w:val="center"/>
    </w:pPr>
    <w:rPr>
      <w:sz w:val="18"/>
      <w:szCs w:val="18"/>
    </w:rPr>
  </w:style>
  <w:style w:type="paragraph" w:customStyle="1" w:styleId="598">
    <w:name w:val="Char41"/>
    <w:basedOn w:val="1"/>
    <w:qFormat/>
    <w:uiPriority w:val="0"/>
    <w:rPr>
      <w:rFonts w:ascii="仿宋_GB2312" w:eastAsia="仿宋_GB2312"/>
      <w:b/>
      <w:sz w:val="32"/>
      <w:szCs w:val="20"/>
    </w:rPr>
  </w:style>
  <w:style w:type="paragraph" w:customStyle="1" w:styleId="59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0">
    <w:name w:val="xl52"/>
    <w:basedOn w:val="1"/>
    <w:qFormat/>
    <w:uiPriority w:val="0"/>
    <w:pPr>
      <w:widowControl/>
      <w:pBdr>
        <w:top w:val="single" w:color="auto" w:sz="8" w:space="0"/>
        <w:bottom w:val="single" w:color="auto" w:sz="8" w:space="0"/>
      </w:pBdr>
      <w:spacing w:before="100" w:beforeAutospacing="1" w:after="100" w:afterAutospacing="1"/>
      <w:jc w:val="center"/>
    </w:pPr>
    <w:rPr>
      <w:rFonts w:hAnsi="宋体"/>
      <w:kern w:val="0"/>
      <w:sz w:val="20"/>
      <w:szCs w:val="20"/>
    </w:rPr>
  </w:style>
  <w:style w:type="paragraph" w:customStyle="1" w:styleId="601">
    <w:name w:val="纯文本3"/>
    <w:basedOn w:val="1"/>
    <w:qFormat/>
    <w:uiPriority w:val="0"/>
    <w:pPr>
      <w:adjustRightInd w:val="0"/>
      <w:textAlignment w:val="baseline"/>
    </w:pPr>
    <w:rPr>
      <w:kern w:val="0"/>
      <w:szCs w:val="20"/>
    </w:rPr>
  </w:style>
  <w:style w:type="paragraph" w:customStyle="1" w:styleId="602">
    <w:name w:val="xl81"/>
    <w:basedOn w:val="1"/>
    <w:qFormat/>
    <w:uiPriority w:val="0"/>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kern w:val="0"/>
      <w:szCs w:val="20"/>
    </w:rPr>
  </w:style>
  <w:style w:type="paragraph" w:customStyle="1" w:styleId="60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kern w:val="0"/>
      <w:sz w:val="20"/>
      <w:szCs w:val="20"/>
    </w:rPr>
  </w:style>
  <w:style w:type="paragraph" w:customStyle="1" w:styleId="604">
    <w:name w:val="页眉 New New New New New New New New New New New New New New New New New New New New New New New New New New New New New New New New New New New New New New New New"/>
    <w:basedOn w:val="445"/>
    <w:qFormat/>
    <w:uiPriority w:val="0"/>
    <w:pPr>
      <w:pBdr>
        <w:bottom w:val="single" w:color="auto" w:sz="6" w:space="1"/>
      </w:pBdr>
      <w:tabs>
        <w:tab w:val="center" w:pos="4153"/>
        <w:tab w:val="right" w:pos="8306"/>
      </w:tabs>
      <w:snapToGrid w:val="0"/>
      <w:jc w:val="center"/>
    </w:pPr>
    <w:rPr>
      <w:sz w:val="18"/>
      <w:szCs w:val="18"/>
    </w:rPr>
  </w:style>
  <w:style w:type="paragraph" w:customStyle="1" w:styleId="605">
    <w:name w:val="0"/>
    <w:basedOn w:val="1"/>
    <w:qFormat/>
    <w:uiPriority w:val="0"/>
    <w:pPr>
      <w:widowControl/>
      <w:snapToGrid w:val="0"/>
    </w:pPr>
    <w:rPr>
      <w:rFonts w:ascii="Times New Roman"/>
      <w:kern w:val="0"/>
      <w:sz w:val="20"/>
      <w:szCs w:val="20"/>
    </w:rPr>
  </w:style>
  <w:style w:type="paragraph" w:customStyle="1" w:styleId="606">
    <w:name w:val="页脚 New New"/>
    <w:basedOn w:val="369"/>
    <w:qFormat/>
    <w:uiPriority w:val="0"/>
    <w:pPr>
      <w:tabs>
        <w:tab w:val="center" w:pos="4153"/>
        <w:tab w:val="right" w:pos="8306"/>
      </w:tabs>
      <w:snapToGrid w:val="0"/>
      <w:jc w:val="left"/>
    </w:pPr>
    <w:rPr>
      <w:sz w:val="18"/>
      <w:szCs w:val="18"/>
    </w:rPr>
  </w:style>
  <w:style w:type="character" w:customStyle="1" w:styleId="607">
    <w:name w:val="Char Char481"/>
    <w:qFormat/>
    <w:uiPriority w:val="0"/>
    <w:rPr>
      <w:rFonts w:ascii="宋体" w:hAnsi="Courier New" w:eastAsia="宋体"/>
      <w:color w:val="000000"/>
      <w:kern w:val="2"/>
      <w:sz w:val="24"/>
      <w:lang w:val="en-US" w:eastAsia="zh-CN" w:bidi="ar-SA"/>
    </w:rPr>
  </w:style>
  <w:style w:type="character" w:customStyle="1" w:styleId="608">
    <w:name w:val="Char Char1221"/>
    <w:qFormat/>
    <w:uiPriority w:val="0"/>
    <w:rPr>
      <w:rFonts w:eastAsia="宋体"/>
      <w:kern w:val="2"/>
      <w:sz w:val="21"/>
      <w:szCs w:val="24"/>
      <w:lang w:val="en-US" w:eastAsia="zh-CN" w:bidi="ar-SA"/>
    </w:rPr>
  </w:style>
  <w:style w:type="character" w:customStyle="1" w:styleId="609">
    <w:name w:val="Char Char2121"/>
    <w:qFormat/>
    <w:uiPriority w:val="0"/>
    <w:rPr>
      <w:rFonts w:eastAsia="宋体"/>
      <w:b/>
      <w:bCs/>
      <w:kern w:val="2"/>
      <w:sz w:val="28"/>
      <w:szCs w:val="24"/>
      <w:lang w:val="en-US" w:eastAsia="zh-CN" w:bidi="ar-SA"/>
    </w:rPr>
  </w:style>
  <w:style w:type="character" w:customStyle="1" w:styleId="610">
    <w:name w:val="Char Char1521"/>
    <w:qFormat/>
    <w:uiPriority w:val="0"/>
    <w:rPr>
      <w:rFonts w:eastAsia="宋体"/>
      <w:b/>
      <w:bCs/>
      <w:kern w:val="2"/>
      <w:sz w:val="28"/>
      <w:szCs w:val="28"/>
      <w:lang w:val="en-US" w:eastAsia="zh-CN" w:bidi="ar-SA"/>
    </w:rPr>
  </w:style>
  <w:style w:type="character" w:customStyle="1" w:styleId="611">
    <w:name w:val="Char Char2101"/>
    <w:qFormat/>
    <w:uiPriority w:val="0"/>
    <w:rPr>
      <w:rFonts w:eastAsia="宋体"/>
      <w:kern w:val="2"/>
      <w:sz w:val="21"/>
      <w:szCs w:val="24"/>
      <w:lang w:val="en-US" w:eastAsia="zh-CN" w:bidi="ar-SA"/>
    </w:rPr>
  </w:style>
  <w:style w:type="character" w:customStyle="1" w:styleId="612">
    <w:name w:val="Char Char921"/>
    <w:qFormat/>
    <w:uiPriority w:val="0"/>
    <w:rPr>
      <w:rFonts w:eastAsia="宋体"/>
      <w:kern w:val="2"/>
      <w:sz w:val="21"/>
      <w:szCs w:val="24"/>
      <w:lang w:val="en-US" w:eastAsia="zh-CN" w:bidi="ar-SA"/>
    </w:rPr>
  </w:style>
  <w:style w:type="character" w:customStyle="1" w:styleId="613">
    <w:name w:val="Char Char521"/>
    <w:qFormat/>
    <w:uiPriority w:val="0"/>
    <w:rPr>
      <w:rFonts w:eastAsia="宋体"/>
      <w:kern w:val="2"/>
      <w:sz w:val="18"/>
      <w:szCs w:val="18"/>
      <w:lang w:val="en-US" w:eastAsia="zh-CN" w:bidi="ar-SA"/>
    </w:rPr>
  </w:style>
  <w:style w:type="character" w:customStyle="1" w:styleId="614">
    <w:name w:val="Char Char821"/>
    <w:qFormat/>
    <w:uiPriority w:val="0"/>
    <w:rPr>
      <w:rFonts w:eastAsia="宋体"/>
      <w:kern w:val="2"/>
      <w:sz w:val="21"/>
      <w:szCs w:val="24"/>
      <w:lang w:val="en-US" w:eastAsia="zh-CN" w:bidi="ar-SA"/>
    </w:rPr>
  </w:style>
  <w:style w:type="character" w:customStyle="1" w:styleId="615">
    <w:name w:val="ui-bz-bg-hover2"/>
    <w:qFormat/>
    <w:uiPriority w:val="0"/>
    <w:rPr>
      <w:shd w:val="clear" w:color="auto" w:fill="000000"/>
    </w:rPr>
  </w:style>
  <w:style w:type="character" w:customStyle="1" w:styleId="616">
    <w:name w:val="Char Char1722"/>
    <w:qFormat/>
    <w:uiPriority w:val="0"/>
    <w:rPr>
      <w:rFonts w:eastAsia="宋体"/>
      <w:b/>
      <w:bCs/>
      <w:kern w:val="2"/>
      <w:sz w:val="28"/>
      <w:szCs w:val="24"/>
      <w:lang w:val="en-US" w:eastAsia="zh-CN" w:bidi="ar-SA"/>
    </w:rPr>
  </w:style>
  <w:style w:type="character" w:customStyle="1" w:styleId="617">
    <w:name w:val="Char Char621"/>
    <w:qFormat/>
    <w:uiPriority w:val="0"/>
    <w:rPr>
      <w:rFonts w:eastAsia="宋体"/>
      <w:w w:val="80"/>
      <w:kern w:val="2"/>
      <w:sz w:val="24"/>
      <w:szCs w:val="24"/>
      <w:lang w:val="en-US" w:eastAsia="zh-CN" w:bidi="ar-SA"/>
    </w:rPr>
  </w:style>
  <w:style w:type="character" w:customStyle="1" w:styleId="618">
    <w:name w:val="Char Char1421"/>
    <w:qFormat/>
    <w:uiPriority w:val="0"/>
    <w:rPr>
      <w:rFonts w:eastAsia="宋体"/>
      <w:kern w:val="2"/>
      <w:sz w:val="16"/>
      <w:szCs w:val="16"/>
      <w:lang w:val="en-US" w:eastAsia="zh-CN" w:bidi="ar-SA"/>
    </w:rPr>
  </w:style>
  <w:style w:type="character" w:customStyle="1" w:styleId="619">
    <w:name w:val="Char Char3021"/>
    <w:qFormat/>
    <w:uiPriority w:val="0"/>
    <w:rPr>
      <w:rFonts w:eastAsia="宋体"/>
      <w:kern w:val="2"/>
      <w:sz w:val="21"/>
      <w:szCs w:val="24"/>
      <w:lang w:val="en-US" w:eastAsia="zh-CN" w:bidi="ar-SA"/>
    </w:rPr>
  </w:style>
  <w:style w:type="character" w:customStyle="1" w:styleId="620">
    <w:name w:val="Char Char1101"/>
    <w:qFormat/>
    <w:uiPriority w:val="0"/>
    <w:rPr>
      <w:rFonts w:eastAsia="宋体"/>
      <w:b/>
      <w:bCs/>
      <w:kern w:val="2"/>
      <w:sz w:val="21"/>
      <w:szCs w:val="24"/>
      <w:lang w:val="en-US" w:eastAsia="zh-CN" w:bidi="ar-SA"/>
    </w:rPr>
  </w:style>
  <w:style w:type="character" w:customStyle="1" w:styleId="621">
    <w:name w:val="Char Char1121"/>
    <w:qFormat/>
    <w:uiPriority w:val="0"/>
    <w:rPr>
      <w:rFonts w:eastAsia="宋体"/>
      <w:b/>
      <w:bCs/>
      <w:kern w:val="2"/>
      <w:sz w:val="28"/>
      <w:szCs w:val="28"/>
      <w:lang w:val="en-US" w:eastAsia="zh-CN" w:bidi="ar-SA"/>
    </w:rPr>
  </w:style>
  <w:style w:type="character" w:customStyle="1" w:styleId="622">
    <w:name w:val="Char Char5921"/>
    <w:qFormat/>
    <w:uiPriority w:val="0"/>
    <w:rPr>
      <w:rFonts w:eastAsia="宋体"/>
      <w:kern w:val="2"/>
      <w:sz w:val="21"/>
      <w:szCs w:val="24"/>
      <w:lang w:val="en-US" w:eastAsia="zh-CN" w:bidi="ar-SA"/>
    </w:rPr>
  </w:style>
  <w:style w:type="character" w:customStyle="1" w:styleId="623">
    <w:name w:val="Char Char4721"/>
    <w:qFormat/>
    <w:uiPriority w:val="0"/>
    <w:rPr>
      <w:rFonts w:eastAsia="宋体"/>
      <w:b/>
      <w:sz w:val="24"/>
      <w:lang w:val="en-US" w:eastAsia="zh-CN" w:bidi="ar-SA"/>
    </w:rPr>
  </w:style>
  <w:style w:type="character" w:customStyle="1" w:styleId="624">
    <w:name w:val="Char Char1821"/>
    <w:qFormat/>
    <w:uiPriority w:val="0"/>
    <w:rPr>
      <w:rFonts w:eastAsia="宋体"/>
      <w:b/>
      <w:bCs/>
      <w:kern w:val="2"/>
      <w:sz w:val="28"/>
      <w:szCs w:val="24"/>
      <w:lang w:val="en-US" w:eastAsia="zh-CN" w:bidi="ar-SA"/>
    </w:rPr>
  </w:style>
  <w:style w:type="character" w:customStyle="1" w:styleId="625">
    <w:name w:val="sold"/>
    <w:qFormat/>
    <w:uiPriority w:val="0"/>
    <w:rPr>
      <w:color w:val="989494"/>
    </w:rPr>
  </w:style>
  <w:style w:type="character" w:customStyle="1" w:styleId="626">
    <w:name w:val="Char Char1331"/>
    <w:qFormat/>
    <w:uiPriority w:val="0"/>
    <w:rPr>
      <w:rFonts w:ascii="宋体" w:hAnsi="宋体" w:eastAsia="宋体"/>
      <w:kern w:val="2"/>
      <w:sz w:val="24"/>
      <w:szCs w:val="21"/>
      <w:lang w:val="en-US" w:eastAsia="zh-CN" w:bidi="ar-SA"/>
    </w:rPr>
  </w:style>
  <w:style w:type="character" w:customStyle="1" w:styleId="627">
    <w:name w:val="Char Char1621"/>
    <w:qFormat/>
    <w:uiPriority w:val="0"/>
    <w:rPr>
      <w:rFonts w:eastAsia="宋体"/>
      <w:b/>
      <w:bCs/>
      <w:kern w:val="2"/>
      <w:sz w:val="28"/>
      <w:szCs w:val="24"/>
      <w:lang w:val="en-US" w:eastAsia="zh-CN" w:bidi="ar-SA"/>
    </w:rPr>
  </w:style>
  <w:style w:type="character" w:customStyle="1" w:styleId="628">
    <w:name w:val="Char Char1021"/>
    <w:qFormat/>
    <w:uiPriority w:val="0"/>
    <w:rPr>
      <w:rFonts w:ascii="宋体" w:hAnsi="Courier New" w:eastAsia="宋体"/>
      <w:color w:val="000000"/>
      <w:kern w:val="2"/>
      <w:sz w:val="24"/>
      <w:lang w:val="en-US" w:eastAsia="zh-CN" w:bidi="ar-SA"/>
    </w:rPr>
  </w:style>
  <w:style w:type="character" w:customStyle="1" w:styleId="629">
    <w:name w:val="Char Char Char Char Char Char Char Char Char Char Char Char Char Char21"/>
    <w:qFormat/>
    <w:uiPriority w:val="0"/>
    <w:rPr>
      <w:rFonts w:ascii="Verdana" w:hAnsi="Verdana" w:eastAsia="宋体"/>
      <w:lang w:val="en-US" w:eastAsia="en-US" w:bidi="ar-SA"/>
    </w:rPr>
  </w:style>
  <w:style w:type="character" w:customStyle="1" w:styleId="630">
    <w:name w:val="Char Char Char Char Char Char Char Char Char Char Char Char Char Char Char21"/>
    <w:link w:val="631"/>
    <w:qFormat/>
    <w:uiPriority w:val="0"/>
    <w:rPr>
      <w:rFonts w:ascii="Verdana" w:hAnsi="Verdana"/>
      <w:lang w:eastAsia="en-US"/>
    </w:rPr>
  </w:style>
  <w:style w:type="paragraph" w:customStyle="1" w:styleId="631">
    <w:name w:val="Char Char Char Char Char Char Char Char Char Char Char Char Char21"/>
    <w:basedOn w:val="1"/>
    <w:link w:val="630"/>
    <w:qFormat/>
    <w:uiPriority w:val="0"/>
    <w:pPr>
      <w:widowControl/>
      <w:spacing w:after="160" w:line="240" w:lineRule="exact"/>
      <w:jc w:val="left"/>
    </w:pPr>
    <w:rPr>
      <w:rFonts w:ascii="Verdana" w:hAnsi="Verdana"/>
      <w:kern w:val="0"/>
      <w:sz w:val="20"/>
      <w:szCs w:val="20"/>
      <w:lang w:eastAsia="en-US"/>
    </w:rPr>
  </w:style>
  <w:style w:type="character" w:customStyle="1" w:styleId="632">
    <w:name w:val="Char Char3521"/>
    <w:qFormat/>
    <w:uiPriority w:val="0"/>
    <w:rPr>
      <w:rFonts w:eastAsia="宋体"/>
      <w:b/>
      <w:sz w:val="24"/>
      <w:lang w:val="en-US" w:eastAsia="zh-CN" w:bidi="ar-SA"/>
    </w:rPr>
  </w:style>
  <w:style w:type="character" w:customStyle="1" w:styleId="633">
    <w:name w:val="Char Char721"/>
    <w:qFormat/>
    <w:uiPriority w:val="0"/>
    <w:rPr>
      <w:rFonts w:ascii="宋体" w:hAnsi="宋体" w:eastAsia="宋体"/>
      <w:kern w:val="2"/>
      <w:sz w:val="28"/>
      <w:szCs w:val="24"/>
      <w:lang w:val="en-US" w:eastAsia="zh-CN" w:bidi="ar-SA"/>
    </w:rPr>
  </w:style>
  <w:style w:type="character" w:customStyle="1" w:styleId="634">
    <w:name w:val="Char Char Char Char Char21"/>
    <w:qFormat/>
    <w:uiPriority w:val="0"/>
    <w:rPr>
      <w:rFonts w:ascii="宋体" w:hAnsi="Courier New" w:eastAsia="宋体"/>
      <w:kern w:val="2"/>
      <w:sz w:val="21"/>
      <w:lang w:val="en-US" w:eastAsia="zh-CN" w:bidi="ar-SA"/>
    </w:rPr>
  </w:style>
  <w:style w:type="character" w:customStyle="1" w:styleId="635">
    <w:name w:val="Char Char491"/>
    <w:qFormat/>
    <w:uiPriority w:val="0"/>
    <w:rPr>
      <w:rFonts w:eastAsia="宋体"/>
      <w:kern w:val="2"/>
      <w:sz w:val="16"/>
      <w:szCs w:val="16"/>
      <w:lang w:val="en-US" w:eastAsia="zh-CN" w:bidi="ar-SA"/>
    </w:rPr>
  </w:style>
  <w:style w:type="character" w:customStyle="1" w:styleId="636">
    <w:name w:val="Char Char3101"/>
    <w:qFormat/>
    <w:uiPriority w:val="0"/>
    <w:rPr>
      <w:rFonts w:eastAsia="宋体"/>
      <w:kern w:val="2"/>
      <w:sz w:val="21"/>
      <w:szCs w:val="24"/>
      <w:lang w:val="en-US" w:eastAsia="zh-CN" w:bidi="ar-SA"/>
    </w:rPr>
  </w:style>
  <w:style w:type="paragraph" w:customStyle="1" w:styleId="637">
    <w:name w:val="Char Char Char Char Char Char Char31"/>
    <w:basedOn w:val="1"/>
    <w:qFormat/>
    <w:uiPriority w:val="0"/>
    <w:rPr>
      <w:rFonts w:ascii="Tahoma" w:hAnsi="Tahoma"/>
    </w:rPr>
  </w:style>
  <w:style w:type="paragraph" w:customStyle="1" w:styleId="638">
    <w:name w:val="z-窗体底端1"/>
    <w:basedOn w:val="1"/>
    <w:next w:val="1"/>
    <w:link w:val="639"/>
    <w:qFormat/>
    <w:uiPriority w:val="0"/>
    <w:pPr>
      <w:pBdr>
        <w:top w:val="single" w:color="auto" w:sz="6" w:space="1"/>
      </w:pBdr>
      <w:jc w:val="center"/>
    </w:pPr>
    <w:rPr>
      <w:rFonts w:ascii="Arial"/>
      <w:vanish/>
      <w:sz w:val="16"/>
    </w:rPr>
  </w:style>
  <w:style w:type="character" w:customStyle="1" w:styleId="639">
    <w:name w:val="z-窗体底端 Char"/>
    <w:basedOn w:val="52"/>
    <w:link w:val="638"/>
    <w:qFormat/>
    <w:uiPriority w:val="0"/>
    <w:rPr>
      <w:rFonts w:ascii="Arial"/>
      <w:vanish/>
      <w:kern w:val="2"/>
      <w:sz w:val="16"/>
      <w:szCs w:val="24"/>
    </w:rPr>
  </w:style>
  <w:style w:type="paragraph" w:customStyle="1" w:styleId="640">
    <w:name w:val="Char3 Char Char Char21"/>
    <w:basedOn w:val="347"/>
    <w:qFormat/>
    <w:uiPriority w:val="0"/>
  </w:style>
  <w:style w:type="paragraph" w:customStyle="1" w:styleId="641">
    <w:name w:val="Char Char Char21"/>
    <w:basedOn w:val="1"/>
    <w:qFormat/>
    <w:uiPriority w:val="0"/>
    <w:rPr>
      <w:rFonts w:ascii="Tahoma" w:hAnsi="Tahoma"/>
      <w:szCs w:val="20"/>
    </w:rPr>
  </w:style>
  <w:style w:type="paragraph" w:customStyle="1" w:styleId="642">
    <w:name w:val="Char Char3431"/>
    <w:basedOn w:val="1"/>
    <w:qFormat/>
    <w:uiPriority w:val="0"/>
    <w:pPr>
      <w:spacing w:line="360" w:lineRule="auto"/>
      <w:ind w:left="1134"/>
      <w:jc w:val="left"/>
    </w:pPr>
    <w:rPr>
      <w:rFonts w:ascii="Arial" w:hAnsi="Arial"/>
    </w:rPr>
  </w:style>
  <w:style w:type="paragraph" w:customStyle="1" w:styleId="643">
    <w:name w:val="Char221"/>
    <w:basedOn w:val="17"/>
    <w:next w:val="1"/>
    <w:qFormat/>
    <w:uiPriority w:val="0"/>
    <w:rPr>
      <w:rFonts w:ascii="Tahoma" w:hAnsi="Tahoma"/>
      <w:sz w:val="24"/>
      <w:szCs w:val="20"/>
    </w:rPr>
  </w:style>
  <w:style w:type="paragraph" w:customStyle="1" w:styleId="644">
    <w:name w:val="Char1 Char Char Char21"/>
    <w:basedOn w:val="1"/>
    <w:qFormat/>
    <w:uiPriority w:val="0"/>
    <w:rPr>
      <w:rFonts w:ascii="Tahoma" w:hAnsi="Tahoma"/>
      <w:szCs w:val="20"/>
    </w:rPr>
  </w:style>
  <w:style w:type="paragraph" w:customStyle="1" w:styleId="645">
    <w:name w:val="Char Char1 Char Char Char Char Char Char Char Char Char Char21"/>
    <w:basedOn w:val="1"/>
    <w:qFormat/>
    <w:uiPriority w:val="0"/>
    <w:rPr>
      <w:rFonts w:ascii="仿宋_GB2312" w:eastAsia="仿宋_GB2312"/>
      <w:b/>
      <w:sz w:val="32"/>
      <w:szCs w:val="32"/>
    </w:rPr>
  </w:style>
  <w:style w:type="paragraph" w:customStyle="1" w:styleId="646">
    <w:name w:val="Char121"/>
    <w:basedOn w:val="17"/>
    <w:qFormat/>
    <w:uiPriority w:val="0"/>
    <w:rPr>
      <w:rFonts w:ascii="Tahoma" w:hAnsi="Tahoma"/>
      <w:sz w:val="24"/>
      <w:szCs w:val="20"/>
    </w:rPr>
  </w:style>
  <w:style w:type="paragraph" w:customStyle="1" w:styleId="647">
    <w:name w:val="列出段落2"/>
    <w:basedOn w:val="1"/>
    <w:qFormat/>
    <w:uiPriority w:val="0"/>
    <w:pPr>
      <w:ind w:firstLine="420" w:firstLineChars="200"/>
    </w:pPr>
    <w:rPr>
      <w:rFonts w:ascii="Calibri" w:hAnsi="Calibri"/>
      <w:sz w:val="21"/>
      <w:szCs w:val="22"/>
    </w:rPr>
  </w:style>
  <w:style w:type="paragraph" w:customStyle="1" w:styleId="648">
    <w:name w:val="Char51"/>
    <w:basedOn w:val="1"/>
    <w:qFormat/>
    <w:uiPriority w:val="0"/>
    <w:pPr>
      <w:adjustRightInd w:val="0"/>
      <w:spacing w:line="360" w:lineRule="auto"/>
    </w:pPr>
    <w:rPr>
      <w:rFonts w:ascii="Times New Roman"/>
      <w:sz w:val="18"/>
      <w:szCs w:val="20"/>
    </w:rPr>
  </w:style>
  <w:style w:type="paragraph" w:customStyle="1" w:styleId="649">
    <w:name w:val="Char Char Char Char Char Char Char Char Char1 Char21"/>
    <w:basedOn w:val="1"/>
    <w:qFormat/>
    <w:uiPriority w:val="0"/>
    <w:rPr>
      <w:rFonts w:ascii="Tahoma" w:hAnsi="Tahoma"/>
      <w:szCs w:val="20"/>
    </w:rPr>
  </w:style>
  <w:style w:type="paragraph" w:customStyle="1" w:styleId="650">
    <w:name w:val="Char Char Char Char Char Char Char Char Char Char21"/>
    <w:basedOn w:val="1"/>
    <w:qFormat/>
    <w:uiPriority w:val="0"/>
    <w:pPr>
      <w:adjustRightInd w:val="0"/>
      <w:spacing w:line="360" w:lineRule="auto"/>
    </w:pPr>
    <w:rPr>
      <w:rFonts w:ascii="Times New Roman"/>
      <w:kern w:val="0"/>
      <w:szCs w:val="20"/>
    </w:rPr>
  </w:style>
  <w:style w:type="paragraph" w:customStyle="1" w:styleId="651">
    <w:name w:val="正文文本 22"/>
    <w:basedOn w:val="1"/>
    <w:qFormat/>
    <w:uiPriority w:val="0"/>
    <w:pPr>
      <w:adjustRightInd w:val="0"/>
      <w:spacing w:after="120"/>
      <w:ind w:left="360"/>
      <w:jc w:val="left"/>
      <w:textAlignment w:val="baseline"/>
    </w:pPr>
    <w:rPr>
      <w:rFonts w:ascii="MingLiU" w:eastAsia="MingLiU"/>
      <w:kern w:val="0"/>
      <w:sz w:val="22"/>
      <w:szCs w:val="20"/>
      <w:lang w:val="en-GB" w:eastAsia="zh-TW"/>
    </w:rPr>
  </w:style>
  <w:style w:type="paragraph" w:customStyle="1" w:styleId="652">
    <w:name w:val="Char Char1 Char21"/>
    <w:basedOn w:val="1"/>
    <w:qFormat/>
    <w:uiPriority w:val="0"/>
    <w:rPr>
      <w:rFonts w:ascii="仿宋_GB2312" w:eastAsia="仿宋_GB2312"/>
      <w:b/>
      <w:sz w:val="32"/>
      <w:szCs w:val="32"/>
    </w:rPr>
  </w:style>
  <w:style w:type="paragraph" w:customStyle="1" w:styleId="653">
    <w:name w:val="z-窗体顶端1"/>
    <w:basedOn w:val="1"/>
    <w:next w:val="1"/>
    <w:link w:val="654"/>
    <w:qFormat/>
    <w:uiPriority w:val="0"/>
    <w:pPr>
      <w:pBdr>
        <w:bottom w:val="single" w:color="auto" w:sz="6" w:space="1"/>
      </w:pBdr>
      <w:jc w:val="center"/>
    </w:pPr>
    <w:rPr>
      <w:rFonts w:ascii="Arial"/>
      <w:vanish/>
      <w:sz w:val="16"/>
    </w:rPr>
  </w:style>
  <w:style w:type="character" w:customStyle="1" w:styleId="654">
    <w:name w:val="z-窗体顶端 Char"/>
    <w:basedOn w:val="52"/>
    <w:link w:val="653"/>
    <w:qFormat/>
    <w:uiPriority w:val="0"/>
    <w:rPr>
      <w:rFonts w:ascii="Arial"/>
      <w:vanish/>
      <w:kern w:val="2"/>
      <w:sz w:val="16"/>
      <w:szCs w:val="24"/>
    </w:rPr>
  </w:style>
  <w:style w:type="paragraph" w:customStyle="1" w:styleId="655">
    <w:name w:val="Char Char Char Char Char Char31"/>
    <w:basedOn w:val="1"/>
    <w:qFormat/>
    <w:uiPriority w:val="0"/>
    <w:pPr>
      <w:widowControl/>
      <w:spacing w:line="400" w:lineRule="exact"/>
      <w:jc w:val="center"/>
    </w:pPr>
    <w:rPr>
      <w:rFonts w:ascii="Verdana" w:hAnsi="Verdana"/>
      <w:kern w:val="0"/>
      <w:sz w:val="21"/>
      <w:szCs w:val="20"/>
      <w:lang w:eastAsia="en-US"/>
    </w:rPr>
  </w:style>
  <w:style w:type="paragraph" w:customStyle="1" w:styleId="656">
    <w:name w:val="Char Char Char Char Char Char Char Char Char Char Char Char Char Char Char Char Char Char Char Char Char Char Char Char Char Char Char Char Char Char Char Char Char2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57">
    <w:name w:val="纯文本4"/>
    <w:basedOn w:val="1"/>
    <w:qFormat/>
    <w:uiPriority w:val="0"/>
    <w:pPr>
      <w:adjustRightInd w:val="0"/>
      <w:textAlignment w:val="baseline"/>
    </w:pPr>
    <w:rPr>
      <w:kern w:val="0"/>
      <w:szCs w:val="20"/>
    </w:rPr>
  </w:style>
  <w:style w:type="character" w:customStyle="1" w:styleId="658">
    <w:name w:val="不明显参考111"/>
    <w:qFormat/>
    <w:uiPriority w:val="0"/>
    <w:rPr>
      <w:smallCaps/>
      <w:color w:val="C0504D"/>
      <w:u w:val="single"/>
    </w:rPr>
  </w:style>
  <w:style w:type="character" w:customStyle="1" w:styleId="659">
    <w:name w:val="Header Char"/>
    <w:qFormat/>
    <w:locked/>
    <w:uiPriority w:val="0"/>
    <w:rPr>
      <w:rFonts w:ascii="Arial" w:hAnsi="Arial" w:cs="Times New Roman"/>
      <w:sz w:val="18"/>
      <w:szCs w:val="18"/>
    </w:rPr>
  </w:style>
  <w:style w:type="character" w:customStyle="1" w:styleId="660">
    <w:name w:val="不明显强调111"/>
    <w:qFormat/>
    <w:uiPriority w:val="0"/>
    <w:rPr>
      <w:i/>
      <w:iCs/>
      <w:color w:val="808080"/>
    </w:rPr>
  </w:style>
  <w:style w:type="character" w:customStyle="1" w:styleId="661">
    <w:name w:val="Char Char41"/>
    <w:qFormat/>
    <w:uiPriority w:val="0"/>
    <w:rPr>
      <w:rFonts w:eastAsia="宋体"/>
      <w:b/>
      <w:bCs/>
      <w:kern w:val="2"/>
      <w:sz w:val="28"/>
      <w:szCs w:val="24"/>
      <w:lang w:val="en-US" w:eastAsia="zh-CN" w:bidi="ar-SA"/>
    </w:rPr>
  </w:style>
  <w:style w:type="character" w:customStyle="1" w:styleId="662">
    <w:name w:val="明显强调111"/>
    <w:qFormat/>
    <w:uiPriority w:val="0"/>
    <w:rPr>
      <w:b/>
      <w:bCs/>
      <w:i/>
      <w:iCs/>
      <w:color w:val="4F81BD"/>
    </w:rPr>
  </w:style>
  <w:style w:type="character" w:customStyle="1" w:styleId="663">
    <w:name w:val="hover32"/>
    <w:qFormat/>
    <w:uiPriority w:val="0"/>
    <w:rPr>
      <w:color w:val="FFFFFF"/>
      <w:shd w:val="clear" w:color="auto" w:fill="F9AC00"/>
    </w:rPr>
  </w:style>
  <w:style w:type="character" w:customStyle="1" w:styleId="664">
    <w:name w:val="Char Char181"/>
    <w:qFormat/>
    <w:uiPriority w:val="0"/>
    <w:rPr>
      <w:rFonts w:eastAsia="宋体"/>
      <w:b/>
      <w:bCs/>
      <w:kern w:val="2"/>
      <w:sz w:val="28"/>
      <w:szCs w:val="24"/>
      <w:lang w:val="en-US" w:eastAsia="zh-CN" w:bidi="ar-SA"/>
    </w:rPr>
  </w:style>
  <w:style w:type="character" w:customStyle="1" w:styleId="665">
    <w:name w:val="明显参考111"/>
    <w:qFormat/>
    <w:uiPriority w:val="0"/>
    <w:rPr>
      <w:b/>
      <w:bCs/>
      <w:smallCaps/>
      <w:color w:val="C0504D"/>
      <w:spacing w:val="5"/>
      <w:u w:val="single"/>
    </w:rPr>
  </w:style>
  <w:style w:type="character" w:customStyle="1" w:styleId="666">
    <w:name w:val="Char Char131"/>
    <w:qFormat/>
    <w:uiPriority w:val="0"/>
    <w:rPr>
      <w:rFonts w:ascii="宋体" w:hAnsi="宋体" w:eastAsia="宋体"/>
      <w:kern w:val="2"/>
      <w:sz w:val="24"/>
      <w:szCs w:val="21"/>
      <w:lang w:val="en-US" w:eastAsia="zh-CN" w:bidi="ar-SA"/>
    </w:rPr>
  </w:style>
  <w:style w:type="character" w:customStyle="1" w:styleId="667">
    <w:name w:val="手改 Char1"/>
    <w:qFormat/>
    <w:uiPriority w:val="0"/>
    <w:rPr>
      <w:rFonts w:eastAsia="宋体"/>
      <w:kern w:val="2"/>
      <w:sz w:val="21"/>
      <w:szCs w:val="24"/>
      <w:lang w:val="en-US" w:eastAsia="zh-CN" w:bidi="ar-SA"/>
    </w:rPr>
  </w:style>
  <w:style w:type="character" w:customStyle="1" w:styleId="668">
    <w:name w:val="书籍标题111"/>
    <w:qFormat/>
    <w:uiPriority w:val="0"/>
    <w:rPr>
      <w:b/>
      <w:bCs/>
      <w:smallCaps/>
      <w:spacing w:val="5"/>
    </w:rPr>
  </w:style>
  <w:style w:type="character" w:customStyle="1" w:styleId="669">
    <w:name w:val="Char Char Char Char Char Char Char Char Char Char Char Char Char Char1"/>
    <w:link w:val="670"/>
    <w:qFormat/>
    <w:uiPriority w:val="0"/>
    <w:rPr>
      <w:rFonts w:ascii="Verdana" w:hAnsi="Verdana"/>
      <w:lang w:eastAsia="en-US"/>
    </w:rPr>
  </w:style>
  <w:style w:type="paragraph" w:customStyle="1" w:styleId="670">
    <w:name w:val="Char Char Char Char Char Char Char Char Char Char Char Char Char1"/>
    <w:basedOn w:val="1"/>
    <w:link w:val="669"/>
    <w:qFormat/>
    <w:uiPriority w:val="0"/>
    <w:pPr>
      <w:widowControl/>
      <w:spacing w:after="160" w:line="240" w:lineRule="exact"/>
      <w:jc w:val="left"/>
    </w:pPr>
    <w:rPr>
      <w:rFonts w:ascii="Verdana" w:hAnsi="Verdana"/>
      <w:kern w:val="0"/>
      <w:sz w:val="20"/>
      <w:szCs w:val="20"/>
      <w:lang w:eastAsia="en-US"/>
    </w:rPr>
  </w:style>
  <w:style w:type="character" w:customStyle="1" w:styleId="671">
    <w:name w:val="Char Char171"/>
    <w:qFormat/>
    <w:uiPriority w:val="0"/>
    <w:rPr>
      <w:rFonts w:eastAsia="宋体"/>
      <w:b/>
      <w:bCs/>
      <w:kern w:val="2"/>
      <w:sz w:val="28"/>
      <w:szCs w:val="24"/>
      <w:lang w:val="en-US" w:eastAsia="zh-CN" w:bidi="ar-SA"/>
    </w:rPr>
  </w:style>
  <w:style w:type="paragraph" w:customStyle="1" w:styleId="672">
    <w:name w:val="TOC 标题111"/>
    <w:basedOn w:val="4"/>
    <w:next w:val="1"/>
    <w:qFormat/>
    <w:uiPriority w:val="0"/>
    <w:pPr>
      <w:numPr>
        <w:numId w:val="0"/>
      </w:numPr>
      <w:spacing w:before="340" w:afterLines="0" w:line="576" w:lineRule="auto"/>
      <w:jc w:val="both"/>
      <w:outlineLvl w:val="9"/>
    </w:pPr>
    <w:rPr>
      <w:rFonts w:ascii="Calibri" w:hAnsi="Calibri"/>
      <w:sz w:val="44"/>
      <w:szCs w:val="44"/>
    </w:rPr>
  </w:style>
  <w:style w:type="paragraph" w:customStyle="1" w:styleId="673">
    <w:name w:val="Char Char Char Char Char Char Char Char Char1 Char1"/>
    <w:basedOn w:val="1"/>
    <w:qFormat/>
    <w:uiPriority w:val="0"/>
    <w:rPr>
      <w:rFonts w:ascii="Tahoma" w:hAnsi="Tahoma"/>
      <w:szCs w:val="20"/>
    </w:rPr>
  </w:style>
  <w:style w:type="paragraph" w:customStyle="1" w:styleId="674">
    <w:name w:val="纯文本11"/>
    <w:basedOn w:val="1"/>
    <w:qFormat/>
    <w:uiPriority w:val="0"/>
    <w:rPr>
      <w:rFonts w:hint="eastAsia" w:hAnsi="Courier New"/>
      <w:sz w:val="21"/>
    </w:rPr>
  </w:style>
  <w:style w:type="paragraph" w:customStyle="1" w:styleId="675">
    <w:name w:val="Char Char35 Char Char"/>
    <w:basedOn w:val="1"/>
    <w:qFormat/>
    <w:uiPriority w:val="0"/>
    <w:pPr>
      <w:spacing w:line="360" w:lineRule="auto"/>
      <w:ind w:left="1134"/>
      <w:jc w:val="left"/>
    </w:pPr>
    <w:rPr>
      <w:rFonts w:ascii="Arial" w:hAnsi="Arial"/>
    </w:rPr>
  </w:style>
  <w:style w:type="paragraph" w:customStyle="1" w:styleId="676">
    <w:name w:val="Char4"/>
    <w:basedOn w:val="1"/>
    <w:qFormat/>
    <w:uiPriority w:val="0"/>
    <w:rPr>
      <w:rFonts w:ascii="仿宋_GB2312" w:eastAsia="仿宋_GB2312"/>
      <w:b/>
      <w:sz w:val="32"/>
      <w:szCs w:val="20"/>
    </w:rPr>
  </w:style>
  <w:style w:type="paragraph" w:customStyle="1" w:styleId="677">
    <w:name w:val="Char1 Char Char Char1"/>
    <w:basedOn w:val="1"/>
    <w:qFormat/>
    <w:uiPriority w:val="0"/>
    <w:rPr>
      <w:rFonts w:ascii="Tahoma" w:hAnsi="Tahoma"/>
      <w:szCs w:val="20"/>
    </w:rPr>
  </w:style>
  <w:style w:type="paragraph" w:customStyle="1" w:styleId="678">
    <w:name w:val="Char21"/>
    <w:basedOn w:val="17"/>
    <w:next w:val="1"/>
    <w:qFormat/>
    <w:uiPriority w:val="0"/>
    <w:rPr>
      <w:rFonts w:ascii="Tahoma" w:hAnsi="Tahoma"/>
      <w:sz w:val="24"/>
      <w:szCs w:val="20"/>
    </w:rPr>
  </w:style>
  <w:style w:type="paragraph" w:customStyle="1" w:styleId="679">
    <w:name w:val="Char Char Char1"/>
    <w:basedOn w:val="1"/>
    <w:qFormat/>
    <w:uiPriority w:val="0"/>
    <w:rPr>
      <w:rFonts w:ascii="Tahoma" w:hAnsi="Tahoma"/>
      <w:szCs w:val="20"/>
    </w:rPr>
  </w:style>
  <w:style w:type="paragraph" w:customStyle="1" w:styleId="680">
    <w:name w:val="Char11"/>
    <w:basedOn w:val="17"/>
    <w:qFormat/>
    <w:uiPriority w:val="0"/>
    <w:rPr>
      <w:rFonts w:ascii="Tahoma" w:hAnsi="Tahoma"/>
      <w:sz w:val="24"/>
      <w:szCs w:val="20"/>
    </w:rPr>
  </w:style>
  <w:style w:type="paragraph" w:customStyle="1" w:styleId="681">
    <w:name w:val="Char Char Char Char Char Char Char Char Char Char1"/>
    <w:basedOn w:val="1"/>
    <w:qFormat/>
    <w:uiPriority w:val="0"/>
    <w:pPr>
      <w:adjustRightInd w:val="0"/>
      <w:spacing w:line="360" w:lineRule="auto"/>
    </w:pPr>
    <w:rPr>
      <w:rFonts w:ascii="Times New Roman"/>
      <w:kern w:val="0"/>
      <w:szCs w:val="20"/>
    </w:rPr>
  </w:style>
  <w:style w:type="paragraph" w:customStyle="1" w:styleId="682">
    <w:name w:val="Char Char Char Char Char Char Char2"/>
    <w:basedOn w:val="1"/>
    <w:qFormat/>
    <w:uiPriority w:val="0"/>
    <w:rPr>
      <w:rFonts w:ascii="Tahoma" w:hAnsi="Tahoma"/>
      <w:szCs w:val="20"/>
    </w:rPr>
  </w:style>
  <w:style w:type="character" w:customStyle="1" w:styleId="683">
    <w:name w:val="mini-tree-nodetext2"/>
    <w:basedOn w:val="52"/>
    <w:qFormat/>
    <w:uiPriority w:val="0"/>
  </w:style>
  <w:style w:type="character" w:customStyle="1" w:styleId="684">
    <w:name w:val="font41"/>
    <w:basedOn w:val="52"/>
    <w:qFormat/>
    <w:uiPriority w:val="0"/>
    <w:rPr>
      <w:rFonts w:hint="default" w:ascii="Times New Roman" w:hAnsi="Times New Roman" w:cs="Times New Roman"/>
      <w:color w:val="000000"/>
      <w:sz w:val="21"/>
      <w:szCs w:val="21"/>
      <w:u w:val="none"/>
    </w:rPr>
  </w:style>
  <w:style w:type="character" w:customStyle="1" w:styleId="685">
    <w:name w:val="font01"/>
    <w:basedOn w:val="52"/>
    <w:qFormat/>
    <w:uiPriority w:val="0"/>
    <w:rPr>
      <w:rFonts w:hint="eastAsia" w:ascii="宋体" w:hAnsi="宋体" w:eastAsia="宋体" w:cs="宋体"/>
      <w:color w:val="FF0000"/>
      <w:sz w:val="22"/>
      <w:szCs w:val="22"/>
      <w:u w:val="none"/>
    </w:rPr>
  </w:style>
  <w:style w:type="character" w:customStyle="1" w:styleId="686">
    <w:name w:val="font21"/>
    <w:basedOn w:val="52"/>
    <w:qFormat/>
    <w:uiPriority w:val="0"/>
    <w:rPr>
      <w:rFonts w:hint="eastAsia" w:ascii="宋体" w:hAnsi="宋体" w:eastAsia="宋体" w:cs="宋体"/>
      <w:color w:val="000000"/>
      <w:sz w:val="21"/>
      <w:szCs w:val="21"/>
      <w:u w:val="none"/>
    </w:rPr>
  </w:style>
  <w:style w:type="character" w:customStyle="1" w:styleId="687">
    <w:name w:val="Char Char3711"/>
    <w:qFormat/>
    <w:uiPriority w:val="0"/>
    <w:rPr>
      <w:rFonts w:eastAsia="宋体"/>
      <w:b/>
      <w:bCs/>
      <w:kern w:val="2"/>
      <w:sz w:val="28"/>
      <w:szCs w:val="28"/>
      <w:lang w:val="en-US" w:eastAsia="zh-CN" w:bidi="ar-SA"/>
    </w:rPr>
  </w:style>
  <w:style w:type="character" w:customStyle="1" w:styleId="688">
    <w:name w:val="Char Char1211"/>
    <w:qFormat/>
    <w:uiPriority w:val="0"/>
    <w:rPr>
      <w:rFonts w:ascii="宋体" w:hAnsi="宋体" w:eastAsia="宋体"/>
      <w:sz w:val="24"/>
      <w:szCs w:val="28"/>
      <w:lang w:val="en-US" w:eastAsia="zh-CN" w:bidi="ar-SA"/>
    </w:rPr>
  </w:style>
  <w:style w:type="character" w:customStyle="1" w:styleId="689">
    <w:name w:val="Char Char911"/>
    <w:qFormat/>
    <w:uiPriority w:val="0"/>
    <w:rPr>
      <w:rFonts w:eastAsia="宋体"/>
      <w:kern w:val="2"/>
      <w:sz w:val="21"/>
      <w:szCs w:val="24"/>
      <w:lang w:val="en-US" w:eastAsia="zh-CN" w:bidi="ar-SA"/>
    </w:rPr>
  </w:style>
  <w:style w:type="character" w:customStyle="1" w:styleId="690">
    <w:name w:val="Char Char4611"/>
    <w:qFormat/>
    <w:uiPriority w:val="0"/>
    <w:rPr>
      <w:rFonts w:eastAsia="宋体"/>
      <w:kern w:val="2"/>
      <w:sz w:val="21"/>
      <w:szCs w:val="24"/>
      <w:lang w:val="en-US" w:eastAsia="zh-CN" w:bidi="ar-SA"/>
    </w:rPr>
  </w:style>
  <w:style w:type="character" w:customStyle="1" w:styleId="691">
    <w:name w:val="Char Char3111"/>
    <w:qFormat/>
    <w:uiPriority w:val="0"/>
    <w:rPr>
      <w:rFonts w:eastAsia="宋体"/>
      <w:kern w:val="2"/>
      <w:sz w:val="21"/>
      <w:szCs w:val="24"/>
      <w:lang w:val="en-US" w:eastAsia="zh-CN" w:bidi="ar-SA"/>
    </w:rPr>
  </w:style>
  <w:style w:type="character" w:customStyle="1" w:styleId="692">
    <w:name w:val="Char Char1611"/>
    <w:qFormat/>
    <w:uiPriority w:val="0"/>
    <w:rPr>
      <w:rFonts w:eastAsia="宋体"/>
      <w:b/>
      <w:bCs/>
      <w:kern w:val="2"/>
      <w:sz w:val="28"/>
      <w:szCs w:val="24"/>
      <w:lang w:val="en-US" w:eastAsia="zh-CN" w:bidi="ar-SA"/>
    </w:rPr>
  </w:style>
  <w:style w:type="character" w:customStyle="1" w:styleId="693">
    <w:name w:val="纯文本 Char1"/>
    <w:qFormat/>
    <w:uiPriority w:val="0"/>
    <w:rPr>
      <w:rFonts w:ascii="宋体" w:hAnsi="Courier New" w:eastAsia="宋体"/>
      <w:kern w:val="2"/>
      <w:sz w:val="21"/>
      <w:lang w:val="en-US" w:eastAsia="zh-CN" w:bidi="ar-SA"/>
    </w:rPr>
  </w:style>
  <w:style w:type="character" w:customStyle="1" w:styleId="694">
    <w:name w:val="Char Char2711"/>
    <w:qFormat/>
    <w:uiPriority w:val="0"/>
    <w:rPr>
      <w:rFonts w:ascii="宋体" w:hAnsi="宋体" w:eastAsia="宋体"/>
      <w:kern w:val="2"/>
      <w:sz w:val="24"/>
      <w:szCs w:val="21"/>
      <w:lang w:val="en-US" w:eastAsia="zh-CN" w:bidi="ar-SA"/>
    </w:rPr>
  </w:style>
  <w:style w:type="character" w:customStyle="1" w:styleId="695">
    <w:name w:val="Char Char Char Char Char Char Char Char Char Char Char Char Char Char11"/>
    <w:qFormat/>
    <w:uiPriority w:val="0"/>
    <w:rPr>
      <w:rFonts w:ascii="Verdana" w:hAnsi="Verdana" w:eastAsia="宋体"/>
      <w:lang w:val="en-US" w:eastAsia="en-US" w:bidi="ar-SA"/>
    </w:rPr>
  </w:style>
  <w:style w:type="character" w:customStyle="1" w:styleId="696">
    <w:name w:val="图表标题 Char"/>
    <w:qFormat/>
    <w:uiPriority w:val="0"/>
    <w:rPr>
      <w:rFonts w:eastAsia="宋体"/>
      <w:kern w:val="2"/>
      <w:sz w:val="21"/>
      <w:lang w:val="en-US" w:eastAsia="zh-CN" w:bidi="ar-SA"/>
    </w:rPr>
  </w:style>
  <w:style w:type="character" w:customStyle="1" w:styleId="697">
    <w:name w:val="Char Char Char Char Char Char Char Char Char Char Char Char Char Char Char11"/>
    <w:link w:val="698"/>
    <w:qFormat/>
    <w:uiPriority w:val="0"/>
    <w:rPr>
      <w:rFonts w:ascii="仿宋_GB2312" w:eastAsia="仿宋_GB2312"/>
      <w:b/>
      <w:kern w:val="2"/>
      <w:sz w:val="32"/>
      <w:szCs w:val="32"/>
    </w:rPr>
  </w:style>
  <w:style w:type="paragraph" w:customStyle="1" w:styleId="698">
    <w:name w:val="Char Char Char Char Char Char Char Char Char Char Char Char Char11"/>
    <w:basedOn w:val="1"/>
    <w:link w:val="697"/>
    <w:qFormat/>
    <w:uiPriority w:val="0"/>
    <w:rPr>
      <w:rFonts w:ascii="仿宋_GB2312" w:eastAsia="仿宋_GB2312"/>
      <w:b/>
      <w:sz w:val="32"/>
      <w:szCs w:val="32"/>
    </w:rPr>
  </w:style>
  <w:style w:type="character" w:customStyle="1" w:styleId="699">
    <w:name w:val="Char Char3011"/>
    <w:qFormat/>
    <w:uiPriority w:val="0"/>
    <w:rPr>
      <w:rFonts w:eastAsia="宋体"/>
      <w:kern w:val="2"/>
      <w:sz w:val="21"/>
      <w:szCs w:val="24"/>
      <w:lang w:val="en-US" w:eastAsia="zh-CN" w:bidi="ar-SA"/>
    </w:rPr>
  </w:style>
  <w:style w:type="character" w:customStyle="1" w:styleId="700">
    <w:name w:val="Char Char2511"/>
    <w:qFormat/>
    <w:uiPriority w:val="0"/>
    <w:rPr>
      <w:rFonts w:ascii="Arial" w:hAnsi="Arial" w:eastAsia="黑体"/>
      <w:b/>
      <w:bCs/>
      <w:kern w:val="2"/>
      <w:sz w:val="32"/>
      <w:szCs w:val="32"/>
      <w:lang w:val="en-US" w:eastAsia="zh-CN" w:bidi="ar-SA"/>
    </w:rPr>
  </w:style>
  <w:style w:type="character" w:customStyle="1" w:styleId="701">
    <w:name w:val="Char Char1411"/>
    <w:qFormat/>
    <w:uiPriority w:val="0"/>
    <w:rPr>
      <w:rFonts w:eastAsia="宋体"/>
      <w:kern w:val="2"/>
      <w:sz w:val="21"/>
      <w:szCs w:val="24"/>
      <w:lang w:bidi="ar-SA"/>
    </w:rPr>
  </w:style>
  <w:style w:type="character" w:customStyle="1" w:styleId="702">
    <w:name w:val="Char Char511"/>
    <w:qFormat/>
    <w:uiPriority w:val="0"/>
    <w:rPr>
      <w:rFonts w:eastAsia="宋体"/>
      <w:kern w:val="2"/>
      <w:sz w:val="18"/>
      <w:szCs w:val="18"/>
      <w:lang w:val="en-US" w:eastAsia="zh-CN" w:bidi="ar-SA"/>
    </w:rPr>
  </w:style>
  <w:style w:type="character" w:customStyle="1" w:styleId="703">
    <w:name w:val="Char Char1711"/>
    <w:qFormat/>
    <w:uiPriority w:val="0"/>
    <w:rPr>
      <w:rFonts w:eastAsia="宋体"/>
      <w:b/>
      <w:bCs/>
      <w:kern w:val="2"/>
      <w:sz w:val="21"/>
      <w:szCs w:val="24"/>
      <w:lang w:val="en-US" w:eastAsia="zh-CN" w:bidi="ar-SA"/>
    </w:rPr>
  </w:style>
  <w:style w:type="character" w:customStyle="1" w:styleId="704">
    <w:name w:val="Char Char3311"/>
    <w:qFormat/>
    <w:uiPriority w:val="0"/>
    <w:rPr>
      <w:rFonts w:eastAsia="宋体"/>
      <w:kern w:val="2"/>
      <w:sz w:val="21"/>
      <w:szCs w:val="24"/>
      <w:lang w:val="en-US" w:eastAsia="zh-CN" w:bidi="ar-SA"/>
    </w:rPr>
  </w:style>
  <w:style w:type="character" w:customStyle="1" w:styleId="705">
    <w:name w:val="Char Char3611"/>
    <w:qFormat/>
    <w:uiPriority w:val="0"/>
    <w:rPr>
      <w:rFonts w:eastAsia="宋体"/>
      <w:b/>
      <w:sz w:val="24"/>
      <w:lang w:val="en-US" w:eastAsia="zh-CN" w:bidi="ar-SA"/>
    </w:rPr>
  </w:style>
  <w:style w:type="character" w:customStyle="1" w:styleId="706">
    <w:name w:val="Char Char4711"/>
    <w:qFormat/>
    <w:uiPriority w:val="0"/>
    <w:rPr>
      <w:rFonts w:eastAsia="宋体"/>
      <w:b/>
      <w:sz w:val="24"/>
      <w:lang w:val="en-US" w:eastAsia="zh-CN" w:bidi="ar-SA"/>
    </w:rPr>
  </w:style>
  <w:style w:type="character" w:customStyle="1" w:styleId="707">
    <w:name w:val="Char Char3811"/>
    <w:qFormat/>
    <w:uiPriority w:val="0"/>
    <w:rPr>
      <w:rFonts w:ascii="Arial" w:hAnsi="Arial" w:eastAsia="黑体"/>
      <w:sz w:val="36"/>
      <w:lang w:val="en-US" w:eastAsia="zh-CN" w:bidi="ar-SA"/>
    </w:rPr>
  </w:style>
  <w:style w:type="character" w:customStyle="1" w:styleId="708">
    <w:name w:val="Char Char2311"/>
    <w:qFormat/>
    <w:uiPriority w:val="0"/>
    <w:rPr>
      <w:rFonts w:ascii="Arial" w:hAnsi="Arial" w:eastAsia="黑体"/>
      <w:b/>
      <w:bCs/>
      <w:kern w:val="2"/>
      <w:sz w:val="28"/>
      <w:szCs w:val="28"/>
      <w:lang w:val="en-US" w:eastAsia="zh-CN" w:bidi="ar-SA"/>
    </w:rPr>
  </w:style>
  <w:style w:type="character" w:customStyle="1" w:styleId="709">
    <w:name w:val="Char Char3511"/>
    <w:qFormat/>
    <w:uiPriority w:val="0"/>
    <w:rPr>
      <w:rFonts w:eastAsia="宋体"/>
      <w:b/>
      <w:sz w:val="24"/>
      <w:lang w:val="en-US" w:eastAsia="zh-CN" w:bidi="ar-SA"/>
    </w:rPr>
  </w:style>
  <w:style w:type="character" w:customStyle="1" w:styleId="710">
    <w:name w:val="Char Char Char Char Char11"/>
    <w:qFormat/>
    <w:uiPriority w:val="0"/>
    <w:rPr>
      <w:rFonts w:ascii="宋体" w:hAnsi="Courier New" w:eastAsia="宋体"/>
      <w:kern w:val="2"/>
      <w:sz w:val="21"/>
      <w:lang w:val="en-US" w:eastAsia="zh-CN" w:bidi="ar-SA"/>
    </w:rPr>
  </w:style>
  <w:style w:type="character" w:customStyle="1" w:styleId="711">
    <w:name w:val="Char Char1721"/>
    <w:qFormat/>
    <w:uiPriority w:val="0"/>
    <w:rPr>
      <w:rFonts w:ascii="宋体" w:hAnsi="宋体" w:eastAsia="宋体"/>
      <w:sz w:val="24"/>
      <w:lang w:val="en-US" w:eastAsia="zh-CN" w:bidi="ar-SA"/>
    </w:rPr>
  </w:style>
  <w:style w:type="character" w:customStyle="1" w:styleId="712">
    <w:name w:val="Char Char191"/>
    <w:qFormat/>
    <w:uiPriority w:val="0"/>
    <w:rPr>
      <w:rFonts w:ascii="宋体" w:hAnsi="宋体" w:eastAsia="宋体"/>
      <w:sz w:val="24"/>
      <w:lang w:val="en-US" w:eastAsia="zh-CN" w:bidi="ar-SA"/>
    </w:rPr>
  </w:style>
  <w:style w:type="character" w:customStyle="1" w:styleId="713">
    <w:name w:val="Char Char411"/>
    <w:qFormat/>
    <w:uiPriority w:val="0"/>
    <w:rPr>
      <w:rFonts w:ascii="宋体" w:hAnsi="Courier New" w:eastAsia="宋体"/>
      <w:color w:val="000000"/>
      <w:kern w:val="2"/>
      <w:sz w:val="24"/>
      <w:lang w:val="en-US" w:eastAsia="zh-CN" w:bidi="ar-SA"/>
    </w:rPr>
  </w:style>
  <w:style w:type="character" w:customStyle="1" w:styleId="714">
    <w:name w:val="Char Char3121"/>
    <w:qFormat/>
    <w:uiPriority w:val="0"/>
    <w:rPr>
      <w:rFonts w:eastAsia="宋体"/>
      <w:w w:val="80"/>
      <w:kern w:val="2"/>
      <w:sz w:val="24"/>
      <w:szCs w:val="24"/>
      <w:lang w:val="en-US" w:eastAsia="zh-CN" w:bidi="ar-SA"/>
    </w:rPr>
  </w:style>
  <w:style w:type="character" w:customStyle="1" w:styleId="715">
    <w:name w:val="Char Char2811"/>
    <w:qFormat/>
    <w:uiPriority w:val="0"/>
    <w:rPr>
      <w:rFonts w:eastAsia="宋体"/>
      <w:kern w:val="2"/>
      <w:sz w:val="21"/>
      <w:szCs w:val="24"/>
      <w:lang w:val="en-US" w:eastAsia="zh-CN" w:bidi="ar-SA"/>
    </w:rPr>
  </w:style>
  <w:style w:type="character" w:customStyle="1" w:styleId="716">
    <w:name w:val="Char Char2011"/>
    <w:qFormat/>
    <w:uiPriority w:val="0"/>
    <w:rPr>
      <w:rFonts w:ascii="宋体" w:eastAsia="宋体"/>
      <w:b/>
      <w:bCs/>
      <w:kern w:val="2"/>
      <w:sz w:val="24"/>
      <w:szCs w:val="24"/>
      <w:lang w:val="en-US" w:eastAsia="zh-CN" w:bidi="ar-SA"/>
    </w:rPr>
  </w:style>
  <w:style w:type="character" w:customStyle="1" w:styleId="717">
    <w:name w:val="Char Char2411"/>
    <w:qFormat/>
    <w:uiPriority w:val="0"/>
    <w:rPr>
      <w:rFonts w:ascii="宋体" w:eastAsia="宋体"/>
      <w:b/>
      <w:bCs/>
      <w:kern w:val="2"/>
      <w:sz w:val="32"/>
      <w:szCs w:val="32"/>
      <w:lang w:val="en-US" w:eastAsia="zh-CN" w:bidi="ar-SA"/>
    </w:rPr>
  </w:style>
  <w:style w:type="character" w:customStyle="1" w:styleId="718">
    <w:name w:val="Char Char3911"/>
    <w:qFormat/>
    <w:uiPriority w:val="0"/>
    <w:rPr>
      <w:rFonts w:eastAsia="宋体"/>
      <w:b/>
      <w:bCs/>
      <w:kern w:val="2"/>
      <w:sz w:val="28"/>
      <w:szCs w:val="24"/>
      <w:lang w:val="en-US" w:eastAsia="zh-CN" w:bidi="ar-SA"/>
    </w:rPr>
  </w:style>
  <w:style w:type="character" w:customStyle="1" w:styleId="719">
    <w:name w:val="Char Char3211"/>
    <w:qFormat/>
    <w:uiPriority w:val="0"/>
    <w:rPr>
      <w:rFonts w:eastAsia="宋体"/>
      <w:kern w:val="2"/>
      <w:sz w:val="21"/>
      <w:szCs w:val="24"/>
      <w:lang w:val="en-US" w:eastAsia="zh-CN" w:bidi="ar-SA"/>
    </w:rPr>
  </w:style>
  <w:style w:type="character" w:customStyle="1" w:styleId="720">
    <w:name w:val="Char Char5911"/>
    <w:qFormat/>
    <w:uiPriority w:val="0"/>
    <w:rPr>
      <w:rFonts w:eastAsia="宋体"/>
      <w:kern w:val="2"/>
      <w:sz w:val="21"/>
      <w:szCs w:val="24"/>
      <w:lang w:val="en-US" w:eastAsia="zh-CN" w:bidi="ar-SA"/>
    </w:rPr>
  </w:style>
  <w:style w:type="character" w:customStyle="1" w:styleId="721">
    <w:name w:val="Char Char4011"/>
    <w:qFormat/>
    <w:uiPriority w:val="0"/>
    <w:rPr>
      <w:rFonts w:eastAsia="宋体"/>
      <w:b/>
      <w:bCs/>
      <w:kern w:val="2"/>
      <w:sz w:val="28"/>
      <w:szCs w:val="24"/>
      <w:lang w:val="en-US" w:eastAsia="zh-CN" w:bidi="ar-SA"/>
    </w:rPr>
  </w:style>
  <w:style w:type="character" w:customStyle="1" w:styleId="722">
    <w:name w:val="Char Char2911"/>
    <w:qFormat/>
    <w:uiPriority w:val="0"/>
    <w:rPr>
      <w:rFonts w:ascii="宋体" w:hAnsi="宋体" w:eastAsia="宋体"/>
      <w:kern w:val="2"/>
      <w:sz w:val="28"/>
      <w:szCs w:val="24"/>
      <w:lang w:val="en-US" w:eastAsia="zh-CN" w:bidi="ar-SA"/>
    </w:rPr>
  </w:style>
  <w:style w:type="character" w:customStyle="1" w:styleId="723">
    <w:name w:val="Char Char2611"/>
    <w:qFormat/>
    <w:uiPriority w:val="0"/>
    <w:rPr>
      <w:rFonts w:hAnsi="宋体" w:eastAsia="宋体"/>
      <w:b/>
      <w:bCs/>
      <w:kern w:val="44"/>
      <w:sz w:val="36"/>
      <w:szCs w:val="36"/>
      <w:lang w:val="en-US" w:eastAsia="zh-CN" w:bidi="ar-SA"/>
    </w:rPr>
  </w:style>
  <w:style w:type="paragraph" w:customStyle="1" w:styleId="724">
    <w:name w:val="Char Char Char Char Char Char11"/>
    <w:basedOn w:val="1"/>
    <w:qFormat/>
    <w:uiPriority w:val="0"/>
    <w:pPr>
      <w:widowControl/>
      <w:spacing w:line="400" w:lineRule="exact"/>
      <w:jc w:val="center"/>
    </w:pPr>
    <w:rPr>
      <w:rFonts w:ascii="Verdana" w:hAnsi="Verdana"/>
      <w:kern w:val="0"/>
      <w:sz w:val="21"/>
      <w:szCs w:val="20"/>
      <w:lang w:eastAsia="en-US"/>
    </w:rPr>
  </w:style>
  <w:style w:type="paragraph" w:customStyle="1" w:styleId="725">
    <w:name w:val="Char Char Char Char Char Char Char Char Char Char Char Char Char Char Char Char Char Char Char Char Char Char Char Char Char Char Char Char Char Char Char Char 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26">
    <w:name w:val="Char211"/>
    <w:basedOn w:val="17"/>
    <w:next w:val="1"/>
    <w:qFormat/>
    <w:uiPriority w:val="0"/>
    <w:rPr>
      <w:rFonts w:ascii="Tahoma" w:hAnsi="Tahoma"/>
      <w:kern w:val="0"/>
      <w:sz w:val="24"/>
      <w:szCs w:val="20"/>
      <w:shd w:val="clear" w:color="auto" w:fill="000080"/>
    </w:rPr>
  </w:style>
  <w:style w:type="paragraph" w:customStyle="1" w:styleId="727">
    <w:name w:val="Char111"/>
    <w:basedOn w:val="17"/>
    <w:qFormat/>
    <w:uiPriority w:val="0"/>
    <w:rPr>
      <w:rFonts w:ascii="Tahoma" w:hAnsi="Tahoma"/>
      <w:sz w:val="24"/>
      <w:szCs w:val="20"/>
    </w:rPr>
  </w:style>
  <w:style w:type="paragraph" w:customStyle="1" w:styleId="728">
    <w:name w:val="Char Char Char Char Char Char Char Char Char Char11"/>
    <w:basedOn w:val="1"/>
    <w:qFormat/>
    <w:uiPriority w:val="0"/>
    <w:pPr>
      <w:adjustRightInd w:val="0"/>
      <w:spacing w:line="360" w:lineRule="auto"/>
    </w:pPr>
    <w:rPr>
      <w:rFonts w:ascii="Times New Roman"/>
      <w:kern w:val="0"/>
      <w:szCs w:val="20"/>
    </w:rPr>
  </w:style>
  <w:style w:type="paragraph" w:customStyle="1" w:styleId="729">
    <w:name w:val="Char Char1 Char Char Char Char Char Char Char Char Char Char11"/>
    <w:basedOn w:val="1"/>
    <w:qFormat/>
    <w:uiPriority w:val="0"/>
    <w:rPr>
      <w:rFonts w:ascii="仿宋_GB2312" w:eastAsia="仿宋_GB2312"/>
      <w:b/>
      <w:sz w:val="32"/>
      <w:szCs w:val="32"/>
    </w:rPr>
  </w:style>
  <w:style w:type="paragraph" w:customStyle="1" w:styleId="730">
    <w:name w:val="Char Char1 Char11"/>
    <w:basedOn w:val="1"/>
    <w:qFormat/>
    <w:uiPriority w:val="0"/>
    <w:rPr>
      <w:rFonts w:ascii="仿宋_GB2312" w:eastAsia="仿宋_GB2312"/>
      <w:b/>
      <w:sz w:val="32"/>
      <w:szCs w:val="32"/>
    </w:rPr>
  </w:style>
  <w:style w:type="paragraph" w:customStyle="1" w:styleId="731">
    <w:name w:val="Char Char Char Char Char Char Char21"/>
    <w:basedOn w:val="1"/>
    <w:qFormat/>
    <w:uiPriority w:val="0"/>
    <w:rPr>
      <w:rFonts w:ascii="Times New Roman"/>
      <w:sz w:val="21"/>
      <w:szCs w:val="21"/>
    </w:rPr>
  </w:style>
  <w:style w:type="paragraph" w:customStyle="1" w:styleId="732">
    <w:name w:val="Char1 Char Char Char11"/>
    <w:basedOn w:val="1"/>
    <w:qFormat/>
    <w:uiPriority w:val="0"/>
    <w:rPr>
      <w:rFonts w:ascii="Tahoma" w:hAnsi="Tahoma"/>
      <w:szCs w:val="20"/>
    </w:rPr>
  </w:style>
  <w:style w:type="paragraph" w:customStyle="1" w:styleId="733">
    <w:name w:val="Char Char Char11"/>
    <w:basedOn w:val="1"/>
    <w:qFormat/>
    <w:uiPriority w:val="0"/>
    <w:rPr>
      <w:rFonts w:ascii="Times New Roman"/>
      <w:sz w:val="21"/>
    </w:rPr>
  </w:style>
  <w:style w:type="paragraph" w:customStyle="1" w:styleId="734">
    <w:name w:val="Char311"/>
    <w:basedOn w:val="1"/>
    <w:qFormat/>
    <w:uiPriority w:val="0"/>
    <w:pPr>
      <w:widowControl/>
      <w:spacing w:after="160" w:line="240" w:lineRule="exact"/>
      <w:jc w:val="left"/>
    </w:pPr>
    <w:rPr>
      <w:rFonts w:ascii="Verdana" w:hAnsi="Verdana" w:eastAsia="仿宋_GB2312"/>
      <w:kern w:val="0"/>
      <w:sz w:val="21"/>
      <w:szCs w:val="21"/>
    </w:rPr>
  </w:style>
  <w:style w:type="paragraph" w:customStyle="1" w:styleId="735">
    <w:name w:val="纯文本111"/>
    <w:basedOn w:val="1"/>
    <w:qFormat/>
    <w:uiPriority w:val="0"/>
    <w:pPr>
      <w:adjustRightInd w:val="0"/>
      <w:textAlignment w:val="baseline"/>
    </w:pPr>
    <w:rPr>
      <w:kern w:val="0"/>
      <w:szCs w:val="20"/>
    </w:rPr>
  </w:style>
  <w:style w:type="paragraph" w:customStyle="1" w:styleId="736">
    <w:name w:val="Char Char Char Char Char Char Char Char Char1 Char11"/>
    <w:basedOn w:val="1"/>
    <w:qFormat/>
    <w:uiPriority w:val="0"/>
    <w:rPr>
      <w:rFonts w:ascii="Tahoma" w:hAnsi="Tahoma"/>
      <w:szCs w:val="20"/>
    </w:rPr>
  </w:style>
  <w:style w:type="paragraph" w:customStyle="1" w:styleId="737">
    <w:name w:val="正文文本 2111"/>
    <w:basedOn w:val="1"/>
    <w:qFormat/>
    <w:uiPriority w:val="0"/>
    <w:pPr>
      <w:adjustRightInd w:val="0"/>
      <w:spacing w:after="120"/>
      <w:ind w:left="360"/>
      <w:jc w:val="left"/>
      <w:textAlignment w:val="baseline"/>
    </w:pPr>
    <w:rPr>
      <w:rFonts w:ascii="MingLiU" w:eastAsia="MingLiU"/>
      <w:kern w:val="0"/>
      <w:sz w:val="22"/>
      <w:szCs w:val="20"/>
      <w:lang w:val="en-GB" w:eastAsia="zh-TW"/>
    </w:rPr>
  </w:style>
  <w:style w:type="paragraph" w:customStyle="1" w:styleId="738">
    <w:name w:val="Char Char3411"/>
    <w:basedOn w:val="1"/>
    <w:qFormat/>
    <w:uiPriority w:val="0"/>
    <w:pPr>
      <w:spacing w:line="360" w:lineRule="auto"/>
      <w:ind w:left="1134"/>
      <w:jc w:val="left"/>
    </w:pPr>
    <w:rPr>
      <w:rFonts w:ascii="Arial" w:hAnsi="Arial"/>
    </w:rPr>
  </w:style>
  <w:style w:type="paragraph" w:customStyle="1" w:styleId="739">
    <w:name w:val="Char3 Char Char Char11"/>
    <w:basedOn w:val="347"/>
    <w:qFormat/>
    <w:uiPriority w:val="0"/>
  </w:style>
  <w:style w:type="character" w:customStyle="1" w:styleId="740">
    <w:name w:val="Char Char371"/>
    <w:qFormat/>
    <w:uiPriority w:val="0"/>
    <w:rPr>
      <w:rFonts w:eastAsia="宋体"/>
      <w:b/>
      <w:bCs/>
      <w:kern w:val="2"/>
      <w:sz w:val="28"/>
      <w:szCs w:val="28"/>
      <w:lang w:val="en-US" w:eastAsia="zh-CN" w:bidi="ar-SA"/>
    </w:rPr>
  </w:style>
  <w:style w:type="character" w:customStyle="1" w:styleId="741">
    <w:name w:val="Char Char121"/>
    <w:qFormat/>
    <w:uiPriority w:val="0"/>
    <w:rPr>
      <w:rFonts w:ascii="宋体" w:hAnsi="宋体" w:eastAsia="宋体"/>
      <w:sz w:val="24"/>
      <w:szCs w:val="28"/>
      <w:lang w:val="en-US" w:eastAsia="zh-CN" w:bidi="ar-SA"/>
    </w:rPr>
  </w:style>
  <w:style w:type="character" w:customStyle="1" w:styleId="742">
    <w:name w:val="明显强调11"/>
    <w:qFormat/>
    <w:uiPriority w:val="0"/>
    <w:rPr>
      <w:b/>
      <w:bCs/>
      <w:i/>
      <w:iCs/>
      <w:color w:val="4F81BD"/>
    </w:rPr>
  </w:style>
  <w:style w:type="character" w:customStyle="1" w:styleId="743">
    <w:name w:val="Char Char91"/>
    <w:qFormat/>
    <w:uiPriority w:val="0"/>
    <w:rPr>
      <w:rFonts w:eastAsia="宋体"/>
      <w:kern w:val="2"/>
      <w:sz w:val="21"/>
      <w:szCs w:val="24"/>
      <w:lang w:val="en-US" w:eastAsia="zh-CN" w:bidi="ar-SA"/>
    </w:rPr>
  </w:style>
  <w:style w:type="character" w:customStyle="1" w:styleId="744">
    <w:name w:val="Char Char461"/>
    <w:qFormat/>
    <w:uiPriority w:val="0"/>
    <w:rPr>
      <w:rFonts w:eastAsia="宋体"/>
      <w:kern w:val="2"/>
      <w:sz w:val="21"/>
      <w:szCs w:val="24"/>
      <w:lang w:val="en-US" w:eastAsia="zh-CN" w:bidi="ar-SA"/>
    </w:rPr>
  </w:style>
  <w:style w:type="character" w:customStyle="1" w:styleId="745">
    <w:name w:val="不明显强调11"/>
    <w:qFormat/>
    <w:uiPriority w:val="0"/>
    <w:rPr>
      <w:i/>
      <w:iCs/>
      <w:color w:val="808080"/>
    </w:rPr>
  </w:style>
  <w:style w:type="character" w:customStyle="1" w:styleId="746">
    <w:name w:val="Char Char311"/>
    <w:qFormat/>
    <w:uiPriority w:val="0"/>
    <w:rPr>
      <w:rFonts w:eastAsia="宋体"/>
      <w:kern w:val="2"/>
      <w:sz w:val="21"/>
      <w:szCs w:val="24"/>
      <w:lang w:val="en-US" w:eastAsia="zh-CN" w:bidi="ar-SA"/>
    </w:rPr>
  </w:style>
  <w:style w:type="character" w:customStyle="1" w:styleId="747">
    <w:name w:val="Char Char161"/>
    <w:qFormat/>
    <w:uiPriority w:val="0"/>
    <w:rPr>
      <w:rFonts w:eastAsia="宋体"/>
      <w:b/>
      <w:bCs/>
      <w:kern w:val="2"/>
      <w:sz w:val="28"/>
      <w:szCs w:val="24"/>
      <w:lang w:val="en-US" w:eastAsia="zh-CN" w:bidi="ar-SA"/>
    </w:rPr>
  </w:style>
  <w:style w:type="character" w:customStyle="1" w:styleId="748">
    <w:name w:val="Char Char271"/>
    <w:qFormat/>
    <w:uiPriority w:val="0"/>
    <w:rPr>
      <w:rFonts w:ascii="宋体" w:hAnsi="宋体" w:eastAsia="宋体"/>
      <w:kern w:val="2"/>
      <w:sz w:val="24"/>
      <w:szCs w:val="21"/>
      <w:lang w:val="en-US" w:eastAsia="zh-CN" w:bidi="ar-SA"/>
    </w:rPr>
  </w:style>
  <w:style w:type="character" w:customStyle="1" w:styleId="749">
    <w:name w:val="Char Char Char Char Char Char Char Char Char Char Char Char Char Char Char1"/>
    <w:qFormat/>
    <w:uiPriority w:val="0"/>
    <w:rPr>
      <w:rFonts w:ascii="仿宋_GB2312" w:eastAsia="仿宋_GB2312"/>
      <w:b/>
      <w:kern w:val="2"/>
      <w:sz w:val="32"/>
      <w:szCs w:val="32"/>
    </w:rPr>
  </w:style>
  <w:style w:type="character" w:customStyle="1" w:styleId="750">
    <w:name w:val="Char Char301"/>
    <w:qFormat/>
    <w:uiPriority w:val="0"/>
    <w:rPr>
      <w:rFonts w:eastAsia="宋体"/>
      <w:kern w:val="2"/>
      <w:sz w:val="21"/>
      <w:szCs w:val="24"/>
      <w:lang w:val="en-US" w:eastAsia="zh-CN" w:bidi="ar-SA"/>
    </w:rPr>
  </w:style>
  <w:style w:type="character" w:customStyle="1" w:styleId="751">
    <w:name w:val="Char Char251"/>
    <w:qFormat/>
    <w:uiPriority w:val="0"/>
    <w:rPr>
      <w:rFonts w:ascii="Arial" w:hAnsi="Arial" w:eastAsia="黑体"/>
      <w:b/>
      <w:bCs/>
      <w:kern w:val="2"/>
      <w:sz w:val="32"/>
      <w:szCs w:val="32"/>
      <w:lang w:val="en-US" w:eastAsia="zh-CN" w:bidi="ar-SA"/>
    </w:rPr>
  </w:style>
  <w:style w:type="character" w:customStyle="1" w:styleId="752">
    <w:name w:val="Char Char141"/>
    <w:qFormat/>
    <w:uiPriority w:val="0"/>
    <w:rPr>
      <w:rFonts w:eastAsia="宋体"/>
      <w:kern w:val="2"/>
      <w:sz w:val="21"/>
      <w:szCs w:val="24"/>
      <w:lang w:bidi="ar-SA"/>
    </w:rPr>
  </w:style>
  <w:style w:type="character" w:customStyle="1" w:styleId="753">
    <w:name w:val="Char Char51"/>
    <w:qFormat/>
    <w:uiPriority w:val="0"/>
    <w:rPr>
      <w:rFonts w:eastAsia="宋体"/>
      <w:kern w:val="2"/>
      <w:sz w:val="18"/>
      <w:szCs w:val="18"/>
      <w:lang w:val="en-US" w:eastAsia="zh-CN" w:bidi="ar-SA"/>
    </w:rPr>
  </w:style>
  <w:style w:type="character" w:customStyle="1" w:styleId="754">
    <w:name w:val="书籍标题11"/>
    <w:qFormat/>
    <w:uiPriority w:val="0"/>
    <w:rPr>
      <w:b/>
      <w:bCs/>
      <w:smallCaps/>
      <w:spacing w:val="5"/>
    </w:rPr>
  </w:style>
  <w:style w:type="character" w:customStyle="1" w:styleId="755">
    <w:name w:val="不明显参考11"/>
    <w:qFormat/>
    <w:uiPriority w:val="0"/>
    <w:rPr>
      <w:smallCaps/>
      <w:color w:val="C0504D"/>
      <w:u w:val="single"/>
    </w:rPr>
  </w:style>
  <w:style w:type="character" w:customStyle="1" w:styleId="756">
    <w:name w:val="Char Char331"/>
    <w:qFormat/>
    <w:uiPriority w:val="0"/>
    <w:rPr>
      <w:rFonts w:eastAsia="宋体"/>
      <w:kern w:val="2"/>
      <w:sz w:val="21"/>
      <w:szCs w:val="24"/>
      <w:lang w:val="en-US" w:eastAsia="zh-CN" w:bidi="ar-SA"/>
    </w:rPr>
  </w:style>
  <w:style w:type="character" w:customStyle="1" w:styleId="757">
    <w:name w:val="Char Char361"/>
    <w:qFormat/>
    <w:uiPriority w:val="0"/>
    <w:rPr>
      <w:rFonts w:eastAsia="宋体"/>
      <w:b/>
      <w:sz w:val="24"/>
      <w:lang w:val="en-US" w:eastAsia="zh-CN" w:bidi="ar-SA"/>
    </w:rPr>
  </w:style>
  <w:style w:type="character" w:customStyle="1" w:styleId="758">
    <w:name w:val="Char Char471"/>
    <w:qFormat/>
    <w:uiPriority w:val="0"/>
    <w:rPr>
      <w:rFonts w:eastAsia="宋体"/>
      <w:b/>
      <w:sz w:val="24"/>
      <w:lang w:val="en-US" w:eastAsia="zh-CN" w:bidi="ar-SA"/>
    </w:rPr>
  </w:style>
  <w:style w:type="character" w:customStyle="1" w:styleId="759">
    <w:name w:val="Char Char381"/>
    <w:qFormat/>
    <w:uiPriority w:val="0"/>
    <w:rPr>
      <w:rFonts w:ascii="Arial" w:hAnsi="Arial" w:eastAsia="黑体"/>
      <w:sz w:val="36"/>
      <w:lang w:val="en-US" w:eastAsia="zh-CN" w:bidi="ar-SA"/>
    </w:rPr>
  </w:style>
  <w:style w:type="character" w:customStyle="1" w:styleId="760">
    <w:name w:val="明显参考11"/>
    <w:qFormat/>
    <w:uiPriority w:val="0"/>
    <w:rPr>
      <w:b/>
      <w:bCs/>
      <w:smallCaps/>
      <w:color w:val="C0504D"/>
      <w:spacing w:val="5"/>
      <w:u w:val="single"/>
    </w:rPr>
  </w:style>
  <w:style w:type="character" w:customStyle="1" w:styleId="761">
    <w:name w:val="Char Char231"/>
    <w:qFormat/>
    <w:uiPriority w:val="0"/>
    <w:rPr>
      <w:rFonts w:ascii="Arial" w:hAnsi="Arial" w:eastAsia="黑体"/>
      <w:b/>
      <w:bCs/>
      <w:kern w:val="2"/>
      <w:sz w:val="28"/>
      <w:szCs w:val="28"/>
      <w:lang w:val="en-US" w:eastAsia="zh-CN" w:bidi="ar-SA"/>
    </w:rPr>
  </w:style>
  <w:style w:type="character" w:customStyle="1" w:styleId="762">
    <w:name w:val="Char Char351"/>
    <w:qFormat/>
    <w:uiPriority w:val="0"/>
    <w:rPr>
      <w:rFonts w:eastAsia="宋体"/>
      <w:b/>
      <w:sz w:val="24"/>
      <w:lang w:val="en-US" w:eastAsia="zh-CN" w:bidi="ar-SA"/>
    </w:rPr>
  </w:style>
  <w:style w:type="character" w:customStyle="1" w:styleId="763">
    <w:name w:val="Char Char Char Char Char1"/>
    <w:qFormat/>
    <w:uiPriority w:val="0"/>
    <w:rPr>
      <w:rFonts w:ascii="宋体" w:hAnsi="Courier New" w:eastAsia="宋体"/>
      <w:kern w:val="2"/>
      <w:sz w:val="21"/>
      <w:lang w:val="en-US" w:eastAsia="zh-CN" w:bidi="ar-SA"/>
    </w:rPr>
  </w:style>
  <w:style w:type="character" w:customStyle="1" w:styleId="764">
    <w:name w:val="Char Char172"/>
    <w:qFormat/>
    <w:uiPriority w:val="0"/>
    <w:rPr>
      <w:rFonts w:ascii="宋体" w:hAnsi="宋体" w:eastAsia="宋体"/>
      <w:sz w:val="24"/>
      <w:lang w:val="en-US" w:eastAsia="zh-CN" w:bidi="ar-SA"/>
    </w:rPr>
  </w:style>
  <w:style w:type="character" w:customStyle="1" w:styleId="765">
    <w:name w:val="Char Char312"/>
    <w:qFormat/>
    <w:uiPriority w:val="0"/>
    <w:rPr>
      <w:rFonts w:eastAsia="宋体"/>
      <w:w w:val="80"/>
      <w:kern w:val="2"/>
      <w:sz w:val="24"/>
      <w:szCs w:val="24"/>
      <w:lang w:val="en-US" w:eastAsia="zh-CN" w:bidi="ar-SA"/>
    </w:rPr>
  </w:style>
  <w:style w:type="character" w:customStyle="1" w:styleId="766">
    <w:name w:val="Char Char281"/>
    <w:qFormat/>
    <w:uiPriority w:val="0"/>
    <w:rPr>
      <w:rFonts w:eastAsia="宋体"/>
      <w:kern w:val="2"/>
      <w:sz w:val="21"/>
      <w:szCs w:val="24"/>
      <w:lang w:val="en-US" w:eastAsia="zh-CN" w:bidi="ar-SA"/>
    </w:rPr>
  </w:style>
  <w:style w:type="character" w:customStyle="1" w:styleId="767">
    <w:name w:val="Char Char201"/>
    <w:qFormat/>
    <w:uiPriority w:val="0"/>
    <w:rPr>
      <w:rFonts w:ascii="宋体" w:eastAsia="宋体"/>
      <w:b/>
      <w:bCs/>
      <w:kern w:val="2"/>
      <w:sz w:val="24"/>
      <w:szCs w:val="24"/>
      <w:lang w:val="en-US" w:eastAsia="zh-CN" w:bidi="ar-SA"/>
    </w:rPr>
  </w:style>
  <w:style w:type="character" w:customStyle="1" w:styleId="768">
    <w:name w:val="Char Char241"/>
    <w:qFormat/>
    <w:uiPriority w:val="0"/>
    <w:rPr>
      <w:rFonts w:ascii="宋体" w:eastAsia="宋体"/>
      <w:b/>
      <w:bCs/>
      <w:kern w:val="2"/>
      <w:sz w:val="32"/>
      <w:szCs w:val="32"/>
      <w:lang w:val="en-US" w:eastAsia="zh-CN" w:bidi="ar-SA"/>
    </w:rPr>
  </w:style>
  <w:style w:type="character" w:customStyle="1" w:styleId="769">
    <w:name w:val="Char Char391"/>
    <w:qFormat/>
    <w:uiPriority w:val="0"/>
    <w:rPr>
      <w:rFonts w:eastAsia="宋体"/>
      <w:b/>
      <w:bCs/>
      <w:kern w:val="2"/>
      <w:sz w:val="28"/>
      <w:szCs w:val="24"/>
      <w:lang w:val="en-US" w:eastAsia="zh-CN" w:bidi="ar-SA"/>
    </w:rPr>
  </w:style>
  <w:style w:type="character" w:customStyle="1" w:styleId="770">
    <w:name w:val="Char Char321"/>
    <w:qFormat/>
    <w:uiPriority w:val="0"/>
    <w:rPr>
      <w:rFonts w:eastAsia="宋体"/>
      <w:kern w:val="2"/>
      <w:sz w:val="21"/>
      <w:szCs w:val="24"/>
      <w:lang w:val="en-US" w:eastAsia="zh-CN" w:bidi="ar-SA"/>
    </w:rPr>
  </w:style>
  <w:style w:type="character" w:customStyle="1" w:styleId="771">
    <w:name w:val="Char Char591"/>
    <w:qFormat/>
    <w:uiPriority w:val="0"/>
    <w:rPr>
      <w:rFonts w:eastAsia="宋体"/>
      <w:kern w:val="2"/>
      <w:sz w:val="21"/>
      <w:szCs w:val="24"/>
      <w:lang w:val="en-US" w:eastAsia="zh-CN" w:bidi="ar-SA"/>
    </w:rPr>
  </w:style>
  <w:style w:type="character" w:customStyle="1" w:styleId="772">
    <w:name w:val="Char Char401"/>
    <w:qFormat/>
    <w:uiPriority w:val="0"/>
    <w:rPr>
      <w:rFonts w:eastAsia="宋体"/>
      <w:b/>
      <w:bCs/>
      <w:kern w:val="2"/>
      <w:sz w:val="28"/>
      <w:szCs w:val="24"/>
      <w:lang w:val="en-US" w:eastAsia="zh-CN" w:bidi="ar-SA"/>
    </w:rPr>
  </w:style>
  <w:style w:type="character" w:customStyle="1" w:styleId="773">
    <w:name w:val="Char Char291"/>
    <w:qFormat/>
    <w:uiPriority w:val="0"/>
    <w:rPr>
      <w:rFonts w:ascii="宋体" w:hAnsi="宋体" w:eastAsia="宋体"/>
      <w:kern w:val="2"/>
      <w:sz w:val="28"/>
      <w:szCs w:val="24"/>
      <w:lang w:val="en-US" w:eastAsia="zh-CN" w:bidi="ar-SA"/>
    </w:rPr>
  </w:style>
  <w:style w:type="character" w:customStyle="1" w:styleId="774">
    <w:name w:val="Char Char261"/>
    <w:qFormat/>
    <w:uiPriority w:val="0"/>
    <w:rPr>
      <w:rFonts w:hAnsi="宋体" w:eastAsia="宋体"/>
      <w:b/>
      <w:bCs/>
      <w:kern w:val="44"/>
      <w:sz w:val="36"/>
      <w:szCs w:val="36"/>
      <w:lang w:val="en-US" w:eastAsia="zh-CN" w:bidi="ar-SA"/>
    </w:rPr>
  </w:style>
  <w:style w:type="paragraph" w:customStyle="1" w:styleId="775">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76">
    <w:name w:val="TOC 标题11"/>
    <w:basedOn w:val="4"/>
    <w:next w:val="1"/>
    <w:qFormat/>
    <w:uiPriority w:val="0"/>
    <w:pPr>
      <w:numPr>
        <w:numId w:val="0"/>
      </w:numPr>
      <w:spacing w:before="340" w:afterLines="0" w:line="576" w:lineRule="auto"/>
      <w:jc w:val="both"/>
      <w:outlineLvl w:val="9"/>
    </w:pPr>
    <w:rPr>
      <w:rFonts w:ascii="Calibri" w:hAnsi="Calibri"/>
      <w:sz w:val="44"/>
      <w:szCs w:val="44"/>
    </w:rPr>
  </w:style>
  <w:style w:type="paragraph" w:customStyle="1" w:styleId="777">
    <w:name w:val="Char Char1 Char Char Char Char Char Char Char Char Char Char1"/>
    <w:basedOn w:val="1"/>
    <w:qFormat/>
    <w:uiPriority w:val="0"/>
    <w:rPr>
      <w:rFonts w:ascii="仿宋_GB2312" w:eastAsia="仿宋_GB2312"/>
      <w:b/>
      <w:sz w:val="32"/>
      <w:szCs w:val="32"/>
    </w:rPr>
  </w:style>
  <w:style w:type="paragraph" w:customStyle="1" w:styleId="778">
    <w:name w:val="Char Char1 Char1"/>
    <w:basedOn w:val="1"/>
    <w:qFormat/>
    <w:uiPriority w:val="0"/>
    <w:rPr>
      <w:rFonts w:ascii="仿宋_GB2312" w:eastAsia="仿宋_GB2312"/>
      <w:b/>
      <w:sz w:val="32"/>
      <w:szCs w:val="32"/>
    </w:rPr>
  </w:style>
  <w:style w:type="paragraph" w:customStyle="1" w:styleId="779">
    <w:name w:val="Char31"/>
    <w:basedOn w:val="1"/>
    <w:qFormat/>
    <w:uiPriority w:val="0"/>
    <w:pPr>
      <w:widowControl/>
      <w:spacing w:after="160" w:line="240" w:lineRule="exact"/>
      <w:jc w:val="left"/>
    </w:pPr>
    <w:rPr>
      <w:rFonts w:ascii="Verdana" w:hAnsi="Verdana" w:eastAsia="仿宋_GB2312"/>
      <w:kern w:val="0"/>
      <w:sz w:val="21"/>
      <w:szCs w:val="21"/>
    </w:rPr>
  </w:style>
  <w:style w:type="paragraph" w:customStyle="1" w:styleId="780">
    <w:name w:val="正文文本 211"/>
    <w:basedOn w:val="1"/>
    <w:qFormat/>
    <w:uiPriority w:val="0"/>
    <w:pPr>
      <w:adjustRightInd w:val="0"/>
      <w:spacing w:after="120"/>
      <w:ind w:left="360"/>
      <w:jc w:val="left"/>
      <w:textAlignment w:val="baseline"/>
    </w:pPr>
    <w:rPr>
      <w:rFonts w:ascii="MingLiU" w:eastAsia="MingLiU"/>
      <w:kern w:val="0"/>
      <w:sz w:val="22"/>
      <w:szCs w:val="20"/>
      <w:lang w:val="en-GB" w:eastAsia="zh-TW"/>
    </w:rPr>
  </w:style>
  <w:style w:type="paragraph" w:customStyle="1" w:styleId="781">
    <w:name w:val="Char Char3412"/>
    <w:basedOn w:val="1"/>
    <w:qFormat/>
    <w:uiPriority w:val="0"/>
    <w:pPr>
      <w:spacing w:line="360" w:lineRule="auto"/>
      <w:ind w:left="1134"/>
      <w:jc w:val="left"/>
    </w:pPr>
    <w:rPr>
      <w:rFonts w:ascii="Arial" w:hAnsi="Arial"/>
    </w:rPr>
  </w:style>
  <w:style w:type="paragraph" w:customStyle="1" w:styleId="782">
    <w:name w:val="Char3 Char Char Char1"/>
    <w:basedOn w:val="347"/>
    <w:qFormat/>
    <w:uiPriority w:val="0"/>
  </w:style>
  <w:style w:type="character" w:customStyle="1" w:styleId="783">
    <w:name w:val="正文文本 字符"/>
    <w:qFormat/>
    <w:uiPriority w:val="0"/>
    <w:rPr>
      <w:rFonts w:eastAsia="宋体"/>
      <w:kern w:val="2"/>
      <w:sz w:val="21"/>
      <w:szCs w:val="24"/>
      <w:lang w:val="en-US" w:eastAsia="zh-CN" w:bidi="ar-SA"/>
    </w:rPr>
  </w:style>
  <w:style w:type="character" w:customStyle="1" w:styleId="784">
    <w:name w:val="Char Char61"/>
    <w:qFormat/>
    <w:uiPriority w:val="0"/>
    <w:rPr>
      <w:rFonts w:hint="eastAsia" w:ascii="宋体" w:hAnsi="宋体" w:eastAsia="宋体"/>
      <w:w w:val="80"/>
      <w:kern w:val="2"/>
      <w:sz w:val="24"/>
      <w:szCs w:val="24"/>
      <w:lang w:val="en-US" w:eastAsia="zh-CN" w:bidi="ar-SA"/>
    </w:rPr>
  </w:style>
  <w:style w:type="character" w:customStyle="1" w:styleId="785">
    <w:name w:val="Char Char71"/>
    <w:qFormat/>
    <w:uiPriority w:val="0"/>
    <w:rPr>
      <w:rFonts w:ascii="宋体" w:hAnsi="宋体" w:eastAsia="宋体"/>
      <w:kern w:val="2"/>
      <w:sz w:val="28"/>
      <w:szCs w:val="24"/>
      <w:lang w:val="en-US" w:eastAsia="zh-CN" w:bidi="ar-SA"/>
    </w:rPr>
  </w:style>
  <w:style w:type="character" w:customStyle="1" w:styleId="786">
    <w:name w:val="Char Char81"/>
    <w:qFormat/>
    <w:uiPriority w:val="0"/>
    <w:rPr>
      <w:rFonts w:hint="eastAsia" w:ascii="宋体" w:hAnsi="宋体" w:eastAsia="宋体"/>
      <w:kern w:val="2"/>
      <w:sz w:val="21"/>
      <w:szCs w:val="24"/>
      <w:lang w:val="en-US" w:eastAsia="zh-CN" w:bidi="ar-SA"/>
    </w:rPr>
  </w:style>
  <w:style w:type="character" w:customStyle="1" w:styleId="787">
    <w:name w:val="Char Char211"/>
    <w:qFormat/>
    <w:uiPriority w:val="0"/>
    <w:rPr>
      <w:rFonts w:hint="eastAsia" w:ascii="宋体" w:hAnsi="宋体" w:eastAsia="宋体"/>
      <w:b/>
      <w:bCs/>
      <w:kern w:val="2"/>
      <w:sz w:val="28"/>
      <w:szCs w:val="24"/>
      <w:lang w:val="en-US" w:eastAsia="zh-CN" w:bidi="ar-SA"/>
    </w:rPr>
  </w:style>
  <w:style w:type="character" w:customStyle="1" w:styleId="788">
    <w:name w:val="Char Char132"/>
    <w:qFormat/>
    <w:uiPriority w:val="0"/>
    <w:rPr>
      <w:rFonts w:ascii="宋体" w:hAnsi="Courier New" w:eastAsia="宋体"/>
      <w:kern w:val="2"/>
      <w:sz w:val="21"/>
      <w:lang w:val="en-US" w:eastAsia="zh-CN" w:bidi="ar-SA"/>
    </w:rPr>
  </w:style>
  <w:style w:type="character" w:customStyle="1" w:styleId="789">
    <w:name w:val="Char Char101"/>
    <w:qFormat/>
    <w:uiPriority w:val="0"/>
    <w:rPr>
      <w:rFonts w:ascii="宋体" w:hAnsi="Courier New" w:eastAsia="宋体"/>
      <w:color w:val="000000"/>
      <w:kern w:val="2"/>
      <w:sz w:val="24"/>
      <w:lang w:val="en-US" w:eastAsia="zh-CN" w:bidi="ar-SA"/>
    </w:rPr>
  </w:style>
  <w:style w:type="character" w:customStyle="1" w:styleId="790">
    <w:name w:val="Char Char45"/>
    <w:qFormat/>
    <w:uiPriority w:val="0"/>
    <w:rPr>
      <w:rFonts w:hint="eastAsia" w:ascii="宋体" w:hAnsi="宋体" w:eastAsia="宋体"/>
      <w:kern w:val="2"/>
      <w:sz w:val="16"/>
      <w:szCs w:val="16"/>
      <w:lang w:val="en-US" w:eastAsia="zh-CN" w:bidi="ar-SA"/>
    </w:rPr>
  </w:style>
  <w:style w:type="character" w:customStyle="1" w:styleId="791">
    <w:name w:val="Char Char111"/>
    <w:qFormat/>
    <w:uiPriority w:val="0"/>
    <w:rPr>
      <w:rFonts w:eastAsia="宋体"/>
      <w:b/>
      <w:bCs/>
      <w:kern w:val="2"/>
      <w:sz w:val="28"/>
      <w:szCs w:val="28"/>
      <w:lang w:val="en-US" w:eastAsia="zh-CN" w:bidi="ar-SA"/>
    </w:rPr>
  </w:style>
  <w:style w:type="character" w:customStyle="1" w:styleId="792">
    <w:name w:val="Char Char232"/>
    <w:qFormat/>
    <w:uiPriority w:val="0"/>
    <w:rPr>
      <w:rFonts w:ascii="Arial" w:hAnsi="Arial" w:eastAsia="黑体"/>
      <w:b/>
      <w:bCs/>
      <w:kern w:val="2"/>
      <w:sz w:val="28"/>
      <w:szCs w:val="28"/>
      <w:lang w:val="en-US" w:eastAsia="zh-CN" w:bidi="ar-SA"/>
    </w:rPr>
  </w:style>
  <w:style w:type="character" w:customStyle="1" w:styleId="793">
    <w:name w:val="Char Char151"/>
    <w:qFormat/>
    <w:uiPriority w:val="0"/>
    <w:rPr>
      <w:rFonts w:eastAsia="宋体"/>
      <w:b/>
      <w:bCs/>
      <w:kern w:val="2"/>
      <w:sz w:val="28"/>
      <w:szCs w:val="28"/>
      <w:lang w:val="en-US" w:eastAsia="zh-CN" w:bidi="ar-SA"/>
    </w:rPr>
  </w:style>
  <w:style w:type="paragraph" w:customStyle="1" w:styleId="794">
    <w:name w:val="列出段落11"/>
    <w:basedOn w:val="1"/>
    <w:qFormat/>
    <w:uiPriority w:val="0"/>
    <w:pPr>
      <w:ind w:firstLine="420" w:firstLineChars="200"/>
    </w:pPr>
    <w:rPr>
      <w:rFonts w:ascii="Calibri" w:hAnsi="Calibri"/>
      <w:sz w:val="21"/>
      <w:szCs w:val="22"/>
    </w:rPr>
  </w:style>
  <w:style w:type="paragraph" w:customStyle="1" w:styleId="795">
    <w:name w:val="Char Char342"/>
    <w:basedOn w:val="1"/>
    <w:qFormat/>
    <w:uiPriority w:val="0"/>
    <w:pPr>
      <w:spacing w:line="360" w:lineRule="auto"/>
      <w:ind w:left="1134"/>
      <w:jc w:val="left"/>
    </w:pPr>
    <w:rPr>
      <w:rFonts w:ascii="Arial" w:hAnsi="Arial"/>
    </w:rPr>
  </w:style>
  <w:style w:type="paragraph" w:customStyle="1" w:styleId="796">
    <w:name w:val="Char Char Char Char Char Char2"/>
    <w:basedOn w:val="1"/>
    <w:qFormat/>
    <w:uiPriority w:val="0"/>
    <w:pPr>
      <w:widowControl/>
      <w:spacing w:line="400" w:lineRule="exact"/>
      <w:jc w:val="center"/>
    </w:pPr>
    <w:rPr>
      <w:rFonts w:ascii="Verdana" w:hAnsi="Verdana"/>
      <w:kern w:val="0"/>
      <w:sz w:val="21"/>
      <w:szCs w:val="20"/>
      <w:lang w:eastAsia="en-US"/>
    </w:rPr>
  </w:style>
  <w:style w:type="character" w:customStyle="1" w:styleId="797">
    <w:name w:val="Char Char252"/>
    <w:qFormat/>
    <w:uiPriority w:val="0"/>
    <w:rPr>
      <w:rFonts w:ascii="Arial" w:hAnsi="Arial" w:eastAsia="黑体"/>
      <w:b/>
      <w:bCs/>
      <w:kern w:val="2"/>
      <w:sz w:val="32"/>
      <w:szCs w:val="32"/>
      <w:lang w:val="en-US" w:eastAsia="zh-CN" w:bidi="ar-SA"/>
    </w:rPr>
  </w:style>
  <w:style w:type="character" w:customStyle="1" w:styleId="798">
    <w:name w:val="Char Char48"/>
    <w:qFormat/>
    <w:uiPriority w:val="0"/>
    <w:rPr>
      <w:rFonts w:ascii="宋体" w:hAnsi="Courier New" w:eastAsia="宋体"/>
      <w:color w:val="000000"/>
      <w:kern w:val="2"/>
      <w:sz w:val="24"/>
      <w:lang w:val="en-US" w:eastAsia="zh-CN" w:bidi="ar-SA"/>
    </w:rPr>
  </w:style>
  <w:style w:type="character" w:customStyle="1" w:styleId="799">
    <w:name w:val="Char Char421"/>
    <w:qFormat/>
    <w:uiPriority w:val="0"/>
    <w:rPr>
      <w:rFonts w:ascii="Arial" w:hAnsi="Arial" w:eastAsia="黑体"/>
      <w:b/>
      <w:bCs/>
      <w:kern w:val="2"/>
      <w:sz w:val="28"/>
      <w:szCs w:val="28"/>
    </w:rPr>
  </w:style>
  <w:style w:type="character" w:customStyle="1" w:styleId="800">
    <w:name w:val="Char Char112"/>
    <w:qFormat/>
    <w:uiPriority w:val="0"/>
    <w:rPr>
      <w:rFonts w:eastAsia="宋体"/>
      <w:b/>
      <w:bCs/>
      <w:kern w:val="2"/>
      <w:sz w:val="28"/>
      <w:szCs w:val="28"/>
      <w:lang w:val="en-US" w:eastAsia="zh-CN" w:bidi="ar-SA"/>
    </w:rPr>
  </w:style>
  <w:style w:type="character" w:customStyle="1" w:styleId="801">
    <w:name w:val="Char Char210"/>
    <w:qFormat/>
    <w:uiPriority w:val="0"/>
    <w:rPr>
      <w:rFonts w:eastAsia="宋体"/>
      <w:kern w:val="2"/>
      <w:sz w:val="21"/>
      <w:szCs w:val="24"/>
      <w:lang w:val="en-US" w:eastAsia="zh-CN" w:bidi="ar-SA"/>
    </w:rPr>
  </w:style>
  <w:style w:type="character" w:customStyle="1" w:styleId="802">
    <w:name w:val="Char Char212"/>
    <w:qFormat/>
    <w:uiPriority w:val="0"/>
    <w:rPr>
      <w:rFonts w:eastAsia="宋体"/>
      <w:b/>
      <w:bCs/>
      <w:kern w:val="2"/>
      <w:sz w:val="28"/>
      <w:szCs w:val="24"/>
      <w:lang w:val="en-US" w:eastAsia="zh-CN" w:bidi="ar-SA"/>
    </w:rPr>
  </w:style>
  <w:style w:type="character" w:customStyle="1" w:styleId="803">
    <w:name w:val="Char Char372"/>
    <w:qFormat/>
    <w:uiPriority w:val="0"/>
    <w:rPr>
      <w:rFonts w:ascii="Arial" w:hAnsi="Arial" w:eastAsia="黑体"/>
      <w:b/>
      <w:bCs/>
      <w:kern w:val="2"/>
      <w:sz w:val="28"/>
      <w:szCs w:val="28"/>
      <w:lang w:val="en-US" w:eastAsia="zh-CN" w:bidi="ar-SA"/>
    </w:rPr>
  </w:style>
  <w:style w:type="character" w:customStyle="1" w:styleId="804">
    <w:name w:val="Char Char122"/>
    <w:qFormat/>
    <w:uiPriority w:val="0"/>
    <w:rPr>
      <w:rFonts w:eastAsia="宋体"/>
      <w:kern w:val="2"/>
      <w:sz w:val="21"/>
      <w:szCs w:val="24"/>
      <w:lang w:val="en-US" w:eastAsia="zh-CN" w:bidi="ar-SA"/>
    </w:rPr>
  </w:style>
  <w:style w:type="character" w:customStyle="1" w:styleId="805">
    <w:name w:val="Char Char431"/>
    <w:qFormat/>
    <w:uiPriority w:val="0"/>
    <w:rPr>
      <w:rFonts w:ascii="宋体"/>
      <w:b/>
      <w:bCs/>
      <w:kern w:val="2"/>
      <w:sz w:val="32"/>
      <w:szCs w:val="32"/>
    </w:rPr>
  </w:style>
  <w:style w:type="character" w:customStyle="1" w:styleId="806">
    <w:name w:val="Char Char282"/>
    <w:qFormat/>
    <w:uiPriority w:val="0"/>
    <w:rPr>
      <w:rFonts w:eastAsia="宋体"/>
      <w:kern w:val="2"/>
      <w:sz w:val="21"/>
      <w:szCs w:val="24"/>
      <w:lang w:val="en-US" w:eastAsia="zh-CN" w:bidi="ar-SA"/>
    </w:rPr>
  </w:style>
  <w:style w:type="character" w:customStyle="1" w:styleId="807">
    <w:name w:val="Char Char62"/>
    <w:qFormat/>
    <w:uiPriority w:val="0"/>
    <w:rPr>
      <w:rFonts w:eastAsia="宋体"/>
      <w:w w:val="80"/>
      <w:kern w:val="2"/>
      <w:sz w:val="24"/>
      <w:szCs w:val="24"/>
      <w:lang w:val="en-US" w:eastAsia="zh-CN" w:bidi="ar-SA"/>
    </w:rPr>
  </w:style>
  <w:style w:type="character" w:customStyle="1" w:styleId="808">
    <w:name w:val="Char Char82"/>
    <w:qFormat/>
    <w:uiPriority w:val="0"/>
    <w:rPr>
      <w:rFonts w:eastAsia="宋体"/>
      <w:kern w:val="2"/>
      <w:sz w:val="21"/>
      <w:szCs w:val="24"/>
      <w:lang w:val="en-US" w:eastAsia="zh-CN" w:bidi="ar-SA"/>
    </w:rPr>
  </w:style>
  <w:style w:type="character" w:customStyle="1" w:styleId="809">
    <w:name w:val="Char Char72"/>
    <w:qFormat/>
    <w:uiPriority w:val="0"/>
    <w:rPr>
      <w:rFonts w:ascii="宋体" w:hAnsi="宋体" w:eastAsia="宋体"/>
      <w:kern w:val="2"/>
      <w:sz w:val="28"/>
      <w:szCs w:val="24"/>
      <w:lang w:val="en-US" w:eastAsia="zh-CN" w:bidi="ar-SA"/>
    </w:rPr>
  </w:style>
  <w:style w:type="character" w:customStyle="1" w:styleId="810">
    <w:name w:val="Char Char Char Char Char Char Char Char Char Char Char Char Char Char2"/>
    <w:qFormat/>
    <w:uiPriority w:val="0"/>
    <w:rPr>
      <w:rFonts w:ascii="Verdana" w:hAnsi="Verdana" w:eastAsia="宋体"/>
      <w:lang w:val="en-US" w:eastAsia="en-US" w:bidi="ar-SA"/>
    </w:rPr>
  </w:style>
  <w:style w:type="character" w:customStyle="1" w:styleId="811">
    <w:name w:val="Char Char272"/>
    <w:qFormat/>
    <w:uiPriority w:val="0"/>
    <w:rPr>
      <w:rFonts w:ascii="宋体" w:hAnsi="宋体" w:eastAsia="宋体"/>
      <w:kern w:val="2"/>
      <w:sz w:val="24"/>
      <w:szCs w:val="21"/>
      <w:lang w:val="en-US" w:eastAsia="zh-CN" w:bidi="ar-SA"/>
    </w:rPr>
  </w:style>
  <w:style w:type="character" w:customStyle="1" w:styleId="812">
    <w:name w:val="Char Char52"/>
    <w:qFormat/>
    <w:uiPriority w:val="0"/>
    <w:rPr>
      <w:rFonts w:eastAsia="宋体"/>
      <w:kern w:val="2"/>
      <w:sz w:val="18"/>
      <w:szCs w:val="18"/>
      <w:lang w:val="en-US" w:eastAsia="zh-CN" w:bidi="ar-SA"/>
    </w:rPr>
  </w:style>
  <w:style w:type="character" w:customStyle="1" w:styleId="813">
    <w:name w:val="Char Char133"/>
    <w:qFormat/>
    <w:uiPriority w:val="0"/>
    <w:rPr>
      <w:rFonts w:ascii="宋体" w:hAnsi="宋体" w:eastAsia="宋体"/>
      <w:kern w:val="2"/>
      <w:sz w:val="24"/>
      <w:szCs w:val="21"/>
      <w:lang w:val="en-US" w:eastAsia="zh-CN" w:bidi="ar-SA"/>
    </w:rPr>
  </w:style>
  <w:style w:type="character" w:customStyle="1" w:styleId="814">
    <w:name w:val="Char Char462"/>
    <w:qFormat/>
    <w:uiPriority w:val="0"/>
    <w:rPr>
      <w:rFonts w:eastAsia="宋体"/>
      <w:kern w:val="2"/>
      <w:sz w:val="21"/>
      <w:szCs w:val="24"/>
      <w:lang w:val="en-US" w:eastAsia="zh-CN" w:bidi="ar-SA"/>
    </w:rPr>
  </w:style>
  <w:style w:type="character" w:customStyle="1" w:styleId="815">
    <w:name w:val="Char Char242"/>
    <w:qFormat/>
    <w:uiPriority w:val="0"/>
    <w:rPr>
      <w:rFonts w:ascii="宋体" w:eastAsia="宋体"/>
      <w:b/>
      <w:bCs/>
      <w:kern w:val="2"/>
      <w:sz w:val="32"/>
      <w:szCs w:val="32"/>
      <w:lang w:val="en-US" w:eastAsia="zh-CN" w:bidi="ar-SA"/>
    </w:rPr>
  </w:style>
  <w:style w:type="character" w:customStyle="1" w:styleId="816">
    <w:name w:val="Char Char402"/>
    <w:qFormat/>
    <w:uiPriority w:val="0"/>
    <w:rPr>
      <w:rFonts w:eastAsia="宋体"/>
      <w:b/>
      <w:bCs/>
      <w:kern w:val="2"/>
      <w:sz w:val="28"/>
      <w:szCs w:val="24"/>
      <w:lang w:val="en-US" w:eastAsia="zh-CN" w:bidi="ar-SA"/>
    </w:rPr>
  </w:style>
  <w:style w:type="character" w:customStyle="1" w:styleId="817">
    <w:name w:val="Char Char592"/>
    <w:qFormat/>
    <w:uiPriority w:val="0"/>
    <w:rPr>
      <w:rFonts w:eastAsia="宋体"/>
      <w:kern w:val="2"/>
      <w:sz w:val="21"/>
      <w:szCs w:val="24"/>
      <w:lang w:val="en-US" w:eastAsia="zh-CN" w:bidi="ar-SA"/>
    </w:rPr>
  </w:style>
  <w:style w:type="character" w:customStyle="1" w:styleId="818">
    <w:name w:val="Char Char292"/>
    <w:qFormat/>
    <w:uiPriority w:val="0"/>
    <w:rPr>
      <w:rFonts w:ascii="宋体" w:hAnsi="宋体" w:eastAsia="宋体"/>
      <w:kern w:val="2"/>
      <w:sz w:val="28"/>
      <w:szCs w:val="24"/>
      <w:lang w:val="en-US" w:eastAsia="zh-CN" w:bidi="ar-SA"/>
    </w:rPr>
  </w:style>
  <w:style w:type="character" w:customStyle="1" w:styleId="819">
    <w:name w:val="Char Char310"/>
    <w:qFormat/>
    <w:uiPriority w:val="0"/>
    <w:rPr>
      <w:rFonts w:eastAsia="宋体"/>
      <w:kern w:val="2"/>
      <w:sz w:val="21"/>
      <w:szCs w:val="24"/>
      <w:lang w:val="en-US" w:eastAsia="zh-CN" w:bidi="ar-SA"/>
    </w:rPr>
  </w:style>
  <w:style w:type="character" w:customStyle="1" w:styleId="820">
    <w:name w:val="Char Char Char Char Char Char Char Char Char Char Char Char Char Char Char2"/>
    <w:link w:val="821"/>
    <w:qFormat/>
    <w:uiPriority w:val="0"/>
    <w:rPr>
      <w:rFonts w:ascii="Verdana" w:hAnsi="Verdana"/>
      <w:lang w:eastAsia="en-US"/>
    </w:rPr>
  </w:style>
  <w:style w:type="paragraph" w:customStyle="1" w:styleId="821">
    <w:name w:val="Char Char Char Char Char Char Char Char Char Char Char Char Char2"/>
    <w:basedOn w:val="1"/>
    <w:link w:val="820"/>
    <w:qFormat/>
    <w:uiPriority w:val="0"/>
    <w:pPr>
      <w:widowControl/>
      <w:spacing w:after="160" w:line="240" w:lineRule="exact"/>
      <w:jc w:val="left"/>
    </w:pPr>
    <w:rPr>
      <w:rFonts w:ascii="Verdana" w:hAnsi="Verdana"/>
      <w:kern w:val="0"/>
      <w:sz w:val="20"/>
      <w:szCs w:val="20"/>
      <w:lang w:eastAsia="en-US"/>
    </w:rPr>
  </w:style>
  <w:style w:type="character" w:customStyle="1" w:styleId="822">
    <w:name w:val="Char Char322"/>
    <w:qFormat/>
    <w:uiPriority w:val="0"/>
    <w:rPr>
      <w:rFonts w:eastAsia="宋体"/>
      <w:kern w:val="2"/>
      <w:sz w:val="21"/>
      <w:szCs w:val="24"/>
      <w:lang w:val="en-US" w:eastAsia="zh-CN" w:bidi="ar-SA"/>
    </w:rPr>
  </w:style>
  <w:style w:type="character" w:customStyle="1" w:styleId="823">
    <w:name w:val="Char Char110"/>
    <w:qFormat/>
    <w:uiPriority w:val="0"/>
    <w:rPr>
      <w:rFonts w:eastAsia="宋体"/>
      <w:b/>
      <w:bCs/>
      <w:kern w:val="2"/>
      <w:sz w:val="21"/>
      <w:szCs w:val="24"/>
      <w:lang w:val="en-US" w:eastAsia="zh-CN" w:bidi="ar-SA"/>
    </w:rPr>
  </w:style>
  <w:style w:type="character" w:customStyle="1" w:styleId="824">
    <w:name w:val="Char Char142"/>
    <w:qFormat/>
    <w:uiPriority w:val="0"/>
    <w:rPr>
      <w:rFonts w:eastAsia="宋体"/>
      <w:kern w:val="2"/>
      <w:sz w:val="16"/>
      <w:szCs w:val="16"/>
      <w:lang w:val="en-US" w:eastAsia="zh-CN" w:bidi="ar-SA"/>
    </w:rPr>
  </w:style>
  <w:style w:type="character" w:customStyle="1" w:styleId="825">
    <w:name w:val="Char Char182"/>
    <w:qFormat/>
    <w:uiPriority w:val="0"/>
    <w:rPr>
      <w:rFonts w:eastAsia="宋体"/>
      <w:b/>
      <w:bCs/>
      <w:kern w:val="2"/>
      <w:sz w:val="28"/>
      <w:szCs w:val="24"/>
      <w:lang w:val="en-US" w:eastAsia="zh-CN" w:bidi="ar-SA"/>
    </w:rPr>
  </w:style>
  <w:style w:type="character" w:customStyle="1" w:styleId="826">
    <w:name w:val="Char Char102"/>
    <w:qFormat/>
    <w:uiPriority w:val="0"/>
    <w:rPr>
      <w:rFonts w:ascii="宋体" w:hAnsi="Courier New" w:eastAsia="宋体"/>
      <w:color w:val="000000"/>
      <w:kern w:val="2"/>
      <w:sz w:val="24"/>
      <w:lang w:val="en-US" w:eastAsia="zh-CN" w:bidi="ar-SA"/>
    </w:rPr>
  </w:style>
  <w:style w:type="character" w:customStyle="1" w:styleId="827">
    <w:name w:val="Char Char92"/>
    <w:qFormat/>
    <w:uiPriority w:val="0"/>
    <w:rPr>
      <w:rFonts w:eastAsia="宋体"/>
      <w:kern w:val="2"/>
      <w:sz w:val="21"/>
      <w:szCs w:val="24"/>
      <w:lang w:val="en-US" w:eastAsia="zh-CN" w:bidi="ar-SA"/>
    </w:rPr>
  </w:style>
  <w:style w:type="character" w:customStyle="1" w:styleId="828">
    <w:name w:val="Char Char441"/>
    <w:qFormat/>
    <w:uiPriority w:val="0"/>
    <w:rPr>
      <w:rFonts w:ascii="Arial" w:hAnsi="Arial" w:eastAsia="黑体"/>
      <w:b/>
      <w:bCs/>
      <w:kern w:val="2"/>
      <w:sz w:val="32"/>
      <w:szCs w:val="32"/>
    </w:rPr>
  </w:style>
  <w:style w:type="character" w:customStyle="1" w:styleId="829">
    <w:name w:val="Char Char Char Char Char2"/>
    <w:qFormat/>
    <w:uiPriority w:val="0"/>
    <w:rPr>
      <w:rFonts w:ascii="宋体" w:hAnsi="Courier New" w:eastAsia="宋体"/>
      <w:kern w:val="2"/>
      <w:sz w:val="21"/>
      <w:lang w:val="en-US" w:eastAsia="zh-CN" w:bidi="ar-SA"/>
    </w:rPr>
  </w:style>
  <w:style w:type="character" w:customStyle="1" w:styleId="830">
    <w:name w:val="Char Char262"/>
    <w:qFormat/>
    <w:uiPriority w:val="0"/>
    <w:rPr>
      <w:rFonts w:hAnsi="宋体" w:eastAsia="宋体"/>
      <w:b/>
      <w:bCs/>
      <w:kern w:val="44"/>
      <w:sz w:val="36"/>
      <w:szCs w:val="36"/>
      <w:lang w:val="en-US" w:eastAsia="zh-CN" w:bidi="ar-SA"/>
    </w:rPr>
  </w:style>
  <w:style w:type="character" w:customStyle="1" w:styleId="831">
    <w:name w:val="Char Char49"/>
    <w:qFormat/>
    <w:uiPriority w:val="0"/>
    <w:rPr>
      <w:rFonts w:eastAsia="宋体"/>
      <w:kern w:val="2"/>
      <w:sz w:val="16"/>
      <w:szCs w:val="16"/>
      <w:lang w:val="en-US" w:eastAsia="zh-CN" w:bidi="ar-SA"/>
    </w:rPr>
  </w:style>
  <w:style w:type="character" w:customStyle="1" w:styleId="832">
    <w:name w:val="Char Char152"/>
    <w:qFormat/>
    <w:uiPriority w:val="0"/>
    <w:rPr>
      <w:rFonts w:eastAsia="宋体"/>
      <w:b/>
      <w:bCs/>
      <w:kern w:val="2"/>
      <w:sz w:val="28"/>
      <w:szCs w:val="28"/>
      <w:lang w:val="en-US" w:eastAsia="zh-CN" w:bidi="ar-SA"/>
    </w:rPr>
  </w:style>
  <w:style w:type="character" w:customStyle="1" w:styleId="833">
    <w:name w:val="Char Char362"/>
    <w:qFormat/>
    <w:uiPriority w:val="0"/>
    <w:rPr>
      <w:rFonts w:eastAsia="宋体"/>
      <w:b/>
      <w:bCs/>
      <w:kern w:val="2"/>
      <w:sz w:val="28"/>
      <w:szCs w:val="28"/>
      <w:lang w:val="en-US" w:eastAsia="zh-CN" w:bidi="ar-SA"/>
    </w:rPr>
  </w:style>
  <w:style w:type="character" w:customStyle="1" w:styleId="834">
    <w:name w:val="Char Char472"/>
    <w:qFormat/>
    <w:uiPriority w:val="0"/>
    <w:rPr>
      <w:rFonts w:eastAsia="宋体"/>
      <w:b/>
      <w:sz w:val="24"/>
      <w:lang w:val="en-US" w:eastAsia="zh-CN" w:bidi="ar-SA"/>
    </w:rPr>
  </w:style>
  <w:style w:type="character" w:customStyle="1" w:styleId="835">
    <w:name w:val="Char Char382"/>
    <w:qFormat/>
    <w:uiPriority w:val="0"/>
    <w:rPr>
      <w:rFonts w:ascii="宋体" w:eastAsia="宋体"/>
      <w:b/>
      <w:bCs/>
      <w:kern w:val="2"/>
      <w:sz w:val="32"/>
      <w:szCs w:val="32"/>
      <w:lang w:val="en-US" w:eastAsia="zh-CN" w:bidi="ar-SA"/>
    </w:rPr>
  </w:style>
  <w:style w:type="character" w:customStyle="1" w:styleId="836">
    <w:name w:val="Char Char332"/>
    <w:qFormat/>
    <w:uiPriority w:val="0"/>
    <w:rPr>
      <w:rFonts w:eastAsia="宋体"/>
      <w:kern w:val="2"/>
      <w:sz w:val="21"/>
      <w:szCs w:val="24"/>
      <w:lang w:val="en-US" w:eastAsia="zh-CN" w:bidi="ar-SA"/>
    </w:rPr>
  </w:style>
  <w:style w:type="character" w:customStyle="1" w:styleId="837">
    <w:name w:val="Char Char162"/>
    <w:qFormat/>
    <w:uiPriority w:val="0"/>
    <w:rPr>
      <w:rFonts w:eastAsia="宋体"/>
      <w:b/>
      <w:bCs/>
      <w:kern w:val="2"/>
      <w:sz w:val="28"/>
      <w:szCs w:val="24"/>
      <w:lang w:val="en-US" w:eastAsia="zh-CN" w:bidi="ar-SA"/>
    </w:rPr>
  </w:style>
  <w:style w:type="character" w:customStyle="1" w:styleId="838">
    <w:name w:val="Char Char202"/>
    <w:qFormat/>
    <w:uiPriority w:val="0"/>
    <w:rPr>
      <w:rFonts w:ascii="宋体" w:eastAsia="宋体"/>
      <w:b/>
      <w:bCs/>
      <w:kern w:val="2"/>
      <w:sz w:val="24"/>
      <w:szCs w:val="24"/>
      <w:lang w:val="en-US" w:eastAsia="zh-CN" w:bidi="ar-SA"/>
    </w:rPr>
  </w:style>
  <w:style w:type="character" w:customStyle="1" w:styleId="839">
    <w:name w:val="Char Char302"/>
    <w:qFormat/>
    <w:uiPriority w:val="0"/>
    <w:rPr>
      <w:rFonts w:eastAsia="宋体"/>
      <w:kern w:val="2"/>
      <w:sz w:val="21"/>
      <w:szCs w:val="24"/>
      <w:lang w:val="en-US" w:eastAsia="zh-CN" w:bidi="ar-SA"/>
    </w:rPr>
  </w:style>
  <w:style w:type="character" w:customStyle="1" w:styleId="840">
    <w:name w:val="Char Char352"/>
    <w:qFormat/>
    <w:uiPriority w:val="0"/>
    <w:rPr>
      <w:rFonts w:eastAsia="宋体"/>
      <w:b/>
      <w:sz w:val="24"/>
      <w:lang w:val="en-US" w:eastAsia="zh-CN" w:bidi="ar-SA"/>
    </w:rPr>
  </w:style>
  <w:style w:type="character" w:customStyle="1" w:styleId="841">
    <w:name w:val="Char Char392"/>
    <w:qFormat/>
    <w:uiPriority w:val="0"/>
    <w:rPr>
      <w:rFonts w:ascii="Arial" w:hAnsi="Arial" w:eastAsia="黑体"/>
      <w:b/>
      <w:bCs/>
      <w:kern w:val="2"/>
      <w:sz w:val="32"/>
      <w:szCs w:val="32"/>
      <w:lang w:val="en-US" w:eastAsia="zh-CN" w:bidi="ar-SA"/>
    </w:rPr>
  </w:style>
  <w:style w:type="character" w:customStyle="1" w:styleId="842">
    <w:name w:val="Char Char233"/>
    <w:qFormat/>
    <w:uiPriority w:val="0"/>
    <w:rPr>
      <w:rFonts w:ascii="Arial" w:hAnsi="Arial" w:eastAsia="黑体"/>
      <w:b/>
      <w:bCs/>
      <w:kern w:val="2"/>
      <w:sz w:val="28"/>
      <w:szCs w:val="28"/>
      <w:lang w:val="en-US" w:eastAsia="zh-CN" w:bidi="ar-SA"/>
    </w:rPr>
  </w:style>
  <w:style w:type="character" w:customStyle="1" w:styleId="843">
    <w:name w:val="纯文本 字符1"/>
    <w:qFormat/>
    <w:uiPriority w:val="0"/>
    <w:rPr>
      <w:rFonts w:ascii="宋体" w:hAnsi="Courier New" w:cs="Courier New"/>
      <w:kern w:val="2"/>
      <w:sz w:val="21"/>
      <w:szCs w:val="21"/>
    </w:rPr>
  </w:style>
  <w:style w:type="paragraph" w:customStyle="1" w:styleId="844">
    <w:name w:val="Char Char1 Char2"/>
    <w:basedOn w:val="1"/>
    <w:qFormat/>
    <w:uiPriority w:val="0"/>
    <w:rPr>
      <w:rFonts w:ascii="仿宋_GB2312" w:eastAsia="仿宋_GB2312"/>
      <w:b/>
      <w:sz w:val="32"/>
      <w:szCs w:val="32"/>
    </w:rPr>
  </w:style>
  <w:style w:type="paragraph" w:customStyle="1" w:styleId="845">
    <w:name w:val="Char Char1 Char Char Char Char Char Char Char Char Char Char2"/>
    <w:basedOn w:val="1"/>
    <w:qFormat/>
    <w:uiPriority w:val="0"/>
    <w:rPr>
      <w:rFonts w:ascii="仿宋_GB2312" w:eastAsia="仿宋_GB2312"/>
      <w:b/>
      <w:sz w:val="32"/>
      <w:szCs w:val="32"/>
    </w:rPr>
  </w:style>
  <w:style w:type="paragraph" w:customStyle="1" w:styleId="846">
    <w:name w:val="Char1 Char Char Char2"/>
    <w:basedOn w:val="1"/>
    <w:qFormat/>
    <w:uiPriority w:val="0"/>
    <w:rPr>
      <w:rFonts w:ascii="Tahoma" w:hAnsi="Tahoma"/>
      <w:szCs w:val="20"/>
    </w:rPr>
  </w:style>
  <w:style w:type="paragraph" w:customStyle="1" w:styleId="847">
    <w:name w:val="Char Char 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848">
    <w:name w:val="Char Char Char Char Char Char3"/>
    <w:basedOn w:val="1"/>
    <w:qFormat/>
    <w:uiPriority w:val="0"/>
    <w:pPr>
      <w:widowControl/>
      <w:spacing w:line="400" w:lineRule="exact"/>
      <w:jc w:val="center"/>
    </w:pPr>
    <w:rPr>
      <w:rFonts w:ascii="Verdana" w:hAnsi="Verdana"/>
      <w:kern w:val="0"/>
      <w:sz w:val="21"/>
      <w:szCs w:val="20"/>
      <w:lang w:eastAsia="en-US"/>
    </w:rPr>
  </w:style>
  <w:style w:type="paragraph" w:customStyle="1" w:styleId="849">
    <w:name w:val="Char5"/>
    <w:basedOn w:val="1"/>
    <w:qFormat/>
    <w:uiPriority w:val="0"/>
    <w:pPr>
      <w:adjustRightInd w:val="0"/>
      <w:spacing w:line="360" w:lineRule="auto"/>
    </w:pPr>
    <w:rPr>
      <w:rFonts w:ascii="Times New Roman"/>
      <w:sz w:val="18"/>
      <w:szCs w:val="20"/>
    </w:rPr>
  </w:style>
  <w:style w:type="paragraph" w:customStyle="1" w:styleId="850">
    <w:name w:val="Char Char Char Char Char Char Char3"/>
    <w:basedOn w:val="1"/>
    <w:qFormat/>
    <w:uiPriority w:val="0"/>
    <w:rPr>
      <w:rFonts w:ascii="Tahoma" w:hAnsi="Tahoma"/>
    </w:rPr>
  </w:style>
  <w:style w:type="paragraph" w:customStyle="1" w:styleId="851">
    <w:name w:val="Char Char Char Char Char Char Char Char Char Char2"/>
    <w:basedOn w:val="1"/>
    <w:qFormat/>
    <w:uiPriority w:val="0"/>
    <w:pPr>
      <w:adjustRightInd w:val="0"/>
      <w:spacing w:line="360" w:lineRule="auto"/>
    </w:pPr>
    <w:rPr>
      <w:rFonts w:ascii="Times New Roman"/>
      <w:kern w:val="0"/>
      <w:szCs w:val="20"/>
    </w:rPr>
  </w:style>
  <w:style w:type="paragraph" w:customStyle="1" w:styleId="852">
    <w:name w:val="Char Char Char2"/>
    <w:basedOn w:val="1"/>
    <w:qFormat/>
    <w:uiPriority w:val="0"/>
    <w:rPr>
      <w:rFonts w:ascii="Tahoma" w:hAnsi="Tahoma"/>
      <w:szCs w:val="20"/>
    </w:rPr>
  </w:style>
  <w:style w:type="paragraph" w:customStyle="1" w:styleId="853">
    <w:name w:val="Char12"/>
    <w:basedOn w:val="17"/>
    <w:qFormat/>
    <w:uiPriority w:val="0"/>
    <w:rPr>
      <w:rFonts w:ascii="Tahoma" w:hAnsi="Tahoma"/>
      <w:sz w:val="24"/>
      <w:szCs w:val="20"/>
    </w:rPr>
  </w:style>
  <w:style w:type="paragraph" w:customStyle="1" w:styleId="854">
    <w:name w:val="Char22"/>
    <w:basedOn w:val="17"/>
    <w:next w:val="1"/>
    <w:qFormat/>
    <w:uiPriority w:val="0"/>
    <w:rPr>
      <w:rFonts w:ascii="Tahoma" w:hAnsi="Tahoma"/>
      <w:sz w:val="24"/>
      <w:szCs w:val="20"/>
    </w:rPr>
  </w:style>
  <w:style w:type="paragraph" w:customStyle="1" w:styleId="855">
    <w:name w:val="Char Char343"/>
    <w:basedOn w:val="1"/>
    <w:qFormat/>
    <w:uiPriority w:val="0"/>
    <w:pPr>
      <w:spacing w:line="360" w:lineRule="auto"/>
      <w:ind w:left="1134"/>
      <w:jc w:val="left"/>
    </w:pPr>
    <w:rPr>
      <w:rFonts w:ascii="Arial" w:hAnsi="Arial"/>
    </w:rPr>
  </w:style>
  <w:style w:type="paragraph" w:customStyle="1" w:styleId="856">
    <w:name w:val="Char3 Char Char Char2"/>
    <w:basedOn w:val="347"/>
    <w:qFormat/>
    <w:uiPriority w:val="0"/>
  </w:style>
  <w:style w:type="paragraph" w:customStyle="1" w:styleId="857">
    <w:name w:val="Char Char Char Char Char Char Char Char Char1 Char2"/>
    <w:basedOn w:val="1"/>
    <w:qFormat/>
    <w:uiPriority w:val="0"/>
    <w:rPr>
      <w:rFonts w:ascii="Tahoma" w:hAnsi="Tahoma"/>
      <w:szCs w:val="20"/>
    </w:rPr>
  </w:style>
  <w:style w:type="character" w:customStyle="1" w:styleId="858">
    <w:name w:val="纯文本 Char2"/>
    <w:qFormat/>
    <w:locked/>
    <w:uiPriority w:val="99"/>
    <w:rPr>
      <w:rFonts w:ascii="宋体" w:hAnsi="Courier New" w:eastAsia="宋体" w:cs="宋体"/>
      <w:kern w:val="2"/>
      <w:sz w:val="21"/>
      <w:szCs w:val="21"/>
      <w:lang w:val="en-US" w:eastAsia="zh-CN"/>
    </w:rPr>
  </w:style>
  <w:style w:type="character" w:customStyle="1" w:styleId="859">
    <w:name w:val="mini-outputtext1"/>
    <w:basedOn w:val="5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3903</Words>
  <Characters>22251</Characters>
  <Lines>185</Lines>
  <Paragraphs>52</Paragraphs>
  <TotalTime>10</TotalTime>
  <ScaleCrop>false</ScaleCrop>
  <LinksUpToDate>false</LinksUpToDate>
  <CharactersWithSpaces>26102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2019-12-05T01:51:00Z</dcterms:created>
  <dc:creator>acer</dc:creator>
  <cp:lastModifiedBy>坚正</cp:lastModifiedBy>
  <cp:lastPrinted>2020-11-25T03:25:00Z</cp:lastPrinted>
  <dcterms:modified xsi:type="dcterms:W3CDTF">2021-06-16T06:32:33Z</dcterms:modified>
  <dc:title>建设工程施工招际</dc:title>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